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8A90F" w14:textId="4A4EF7D5" w:rsidR="00CA442A" w:rsidRPr="00DE4417" w:rsidRDefault="00CA442A" w:rsidP="00CA442A">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#AH-1801</w:t>
      </w:r>
      <w:r w:rsidRPr="00DE4417">
        <w:rPr>
          <w:rFonts w:eastAsia="Malgun Gothic"/>
          <w:b/>
          <w:bCs/>
          <w:sz w:val="28"/>
          <w:lang w:val="en-GB" w:eastAsia="ko-KR"/>
        </w:rPr>
        <w:tab/>
      </w:r>
      <w:r w:rsidRPr="00DE4417">
        <w:rPr>
          <w:rFonts w:eastAsia="Malgun Gothic"/>
          <w:b/>
          <w:bCs/>
          <w:sz w:val="28"/>
          <w:lang w:val="en-GB"/>
        </w:rPr>
        <w:t>R4-</w:t>
      </w:r>
      <w:r w:rsidR="00D26BE0" w:rsidRPr="00DE4417">
        <w:rPr>
          <w:rFonts w:eastAsia="Malgun Gothic"/>
          <w:b/>
          <w:bCs/>
          <w:sz w:val="28"/>
          <w:lang w:val="en-GB"/>
        </w:rPr>
        <w:t>180</w:t>
      </w:r>
      <w:r w:rsidR="00D26BE0">
        <w:rPr>
          <w:rFonts w:eastAsia="Malgun Gothic"/>
          <w:b/>
          <w:bCs/>
          <w:sz w:val="28"/>
          <w:lang w:val="en-GB"/>
        </w:rPr>
        <w:t>0950</w:t>
      </w:r>
    </w:p>
    <w:p w14:paraId="019A86D6" w14:textId="19BF8BA2" w:rsidR="00CA442A" w:rsidRPr="00DE4417" w:rsidRDefault="00CA442A" w:rsidP="00CA442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DE4417">
        <w:rPr>
          <w:rFonts w:eastAsia="Malgun Gothic"/>
          <w:b/>
          <w:bCs/>
          <w:sz w:val="28"/>
          <w:lang w:val="en-GB" w:eastAsia="ko-KR"/>
        </w:rPr>
        <w:t>San Diego, US</w:t>
      </w:r>
      <w:r w:rsidR="00E73806">
        <w:rPr>
          <w:rFonts w:eastAsia="Malgun Gothic"/>
          <w:b/>
          <w:bCs/>
          <w:sz w:val="28"/>
          <w:lang w:val="en-GB" w:eastAsia="ko-KR"/>
        </w:rPr>
        <w:t>A</w:t>
      </w:r>
      <w:r w:rsidRPr="00DE4417">
        <w:rPr>
          <w:rFonts w:eastAsia="Malgun Gothic"/>
          <w:b/>
          <w:bCs/>
          <w:sz w:val="28"/>
          <w:lang w:val="en-GB" w:eastAsia="ko-KR"/>
        </w:rPr>
        <w:t>, 22 - 26 January 2018</w:t>
      </w:r>
    </w:p>
    <w:p w14:paraId="6AF37678" w14:textId="17014649" w:rsidR="00CA442A" w:rsidRDefault="00CA442A" w:rsidP="00CA442A">
      <w:pPr>
        <w:ind w:left="2160" w:hanging="2160"/>
        <w:rPr>
          <w:b/>
          <w:lang w:val="en-GB"/>
        </w:rPr>
      </w:pPr>
      <w:r>
        <w:rPr>
          <w:b/>
          <w:lang w:val="en-GB"/>
        </w:rPr>
        <w:t>Source:</w:t>
      </w:r>
      <w:r>
        <w:rPr>
          <w:b/>
          <w:lang w:val="en-GB"/>
        </w:rPr>
        <w:tab/>
      </w:r>
      <w:r>
        <w:rPr>
          <w:lang w:val="en-GB"/>
        </w:rPr>
        <w:t>Rohde&amp;</w:t>
      </w:r>
      <w:r w:rsidRPr="00DE4417">
        <w:rPr>
          <w:lang w:val="en-GB"/>
        </w:rPr>
        <w:t>Schwarz</w:t>
      </w:r>
      <w:r w:rsidRPr="00783B2D">
        <w:rPr>
          <w:b/>
          <w:lang w:val="en-GB"/>
        </w:rPr>
        <w:t xml:space="preserve"> </w:t>
      </w:r>
    </w:p>
    <w:p w14:paraId="422DE63C" w14:textId="125FC812" w:rsidR="00B81FC7" w:rsidRPr="00783B2D" w:rsidRDefault="00B81FC7" w:rsidP="00CA442A">
      <w:pPr>
        <w:ind w:left="2160" w:hanging="2160"/>
        <w:rPr>
          <w:b/>
          <w:lang w:val="en-GB"/>
        </w:rPr>
      </w:pPr>
      <w:r w:rsidRPr="00783B2D">
        <w:rPr>
          <w:b/>
          <w:lang w:val="en-GB"/>
        </w:rPr>
        <w:t>Title:</w:t>
      </w:r>
      <w:r w:rsidRPr="00783B2D">
        <w:rPr>
          <w:b/>
          <w:lang w:val="en-GB"/>
        </w:rPr>
        <w:tab/>
      </w:r>
      <w:r w:rsidR="00D26BE0">
        <w:rPr>
          <w:lang w:val="en-GB"/>
        </w:rPr>
        <w:t>B</w:t>
      </w:r>
      <w:r w:rsidR="00D26BE0" w:rsidRPr="00D26BE0">
        <w:rPr>
          <w:lang w:val="en-GB"/>
        </w:rPr>
        <w:t xml:space="preserve">eam </w:t>
      </w:r>
      <w:r w:rsidR="00D26BE0">
        <w:rPr>
          <w:lang w:val="en-GB"/>
        </w:rPr>
        <w:t>P</w:t>
      </w:r>
      <w:r w:rsidR="00D26BE0" w:rsidRPr="00D26BE0">
        <w:rPr>
          <w:lang w:val="en-GB"/>
        </w:rPr>
        <w:t xml:space="preserve">eak </w:t>
      </w:r>
      <w:r w:rsidR="00D26BE0">
        <w:rPr>
          <w:lang w:val="en-GB"/>
        </w:rPr>
        <w:t>D</w:t>
      </w:r>
      <w:r w:rsidR="00D26BE0" w:rsidRPr="00D26BE0">
        <w:rPr>
          <w:lang w:val="en-GB"/>
        </w:rPr>
        <w:t>irection</w:t>
      </w:r>
      <w:r w:rsidR="00D26BE0">
        <w:rPr>
          <w:lang w:val="en-GB"/>
        </w:rPr>
        <w:t xml:space="preserve"> Clarification for FR2 EIRP Testing</w:t>
      </w:r>
    </w:p>
    <w:p w14:paraId="75E65FB7" w14:textId="7F8B173A" w:rsidR="00B81FC7" w:rsidRPr="00783B2D" w:rsidRDefault="00B81FC7" w:rsidP="00B81FC7">
      <w:pPr>
        <w:rPr>
          <w:bCs/>
          <w:lang w:val="en-GB" w:eastAsia="ja-JP"/>
        </w:rPr>
      </w:pPr>
      <w:r w:rsidRPr="00783B2D">
        <w:rPr>
          <w:b/>
          <w:lang w:val="en-GB"/>
        </w:rPr>
        <w:t>Agenda Item:</w:t>
      </w:r>
      <w:r w:rsidRPr="00783B2D">
        <w:rPr>
          <w:lang w:val="en-GB"/>
        </w:rPr>
        <w:tab/>
      </w:r>
      <w:r w:rsidR="00CC6B35" w:rsidRPr="00783B2D">
        <w:rPr>
          <w:lang w:val="en-GB"/>
        </w:rPr>
        <w:tab/>
      </w:r>
      <w:r w:rsidR="00D26BE0">
        <w:rPr>
          <w:lang w:val="en-GB"/>
        </w:rPr>
        <w:t>4.3.2</w:t>
      </w:r>
    </w:p>
    <w:p w14:paraId="21F2DA1B" w14:textId="17695AB5" w:rsidR="00B81FC7" w:rsidRPr="00783B2D" w:rsidRDefault="00B81FC7" w:rsidP="00B81FC7">
      <w:pPr>
        <w:rPr>
          <w:sz w:val="18"/>
          <w:szCs w:val="18"/>
          <w:lang w:val="en-GB"/>
        </w:rPr>
      </w:pPr>
      <w:r w:rsidRPr="00783B2D">
        <w:rPr>
          <w:b/>
          <w:lang w:val="en-GB"/>
        </w:rPr>
        <w:t>Document for:</w:t>
      </w:r>
      <w:r w:rsidRPr="00783B2D">
        <w:rPr>
          <w:lang w:val="en-GB"/>
        </w:rPr>
        <w:tab/>
      </w:r>
      <w:r w:rsidR="005F37CF" w:rsidRPr="00783B2D">
        <w:rPr>
          <w:lang w:val="en-GB"/>
        </w:rPr>
        <w:t>Approval</w:t>
      </w:r>
    </w:p>
    <w:p w14:paraId="7CA60390" w14:textId="77777777" w:rsidR="00B81FC7" w:rsidRPr="00783B2D" w:rsidRDefault="00B81FC7" w:rsidP="00B81FC7">
      <w:pPr>
        <w:pStyle w:val="Heading1"/>
        <w:rPr>
          <w:rFonts w:cs="Arial"/>
        </w:rPr>
      </w:pPr>
      <w:r w:rsidRPr="00783B2D">
        <w:rPr>
          <w:rFonts w:cs="Arial"/>
        </w:rPr>
        <w:t>Introduction</w:t>
      </w:r>
    </w:p>
    <w:p w14:paraId="1D922F53" w14:textId="76983E9F" w:rsidR="005F37CF" w:rsidRPr="00783B2D" w:rsidRDefault="00C97269" w:rsidP="008159B1">
      <w:pPr>
        <w:jc w:val="both"/>
        <w:rPr>
          <w:lang w:val="en-GB"/>
        </w:rPr>
      </w:pPr>
      <w:bookmarkStart w:id="0" w:name="OLE_LINK10"/>
      <w:bookmarkStart w:id="1" w:name="OLE_LINK11"/>
      <w:r w:rsidRPr="00783B2D">
        <w:rPr>
          <w:lang w:val="en-GB"/>
        </w:rPr>
        <w:t>T</w:t>
      </w:r>
      <w:r w:rsidR="008C31F8" w:rsidRPr="00783B2D">
        <w:rPr>
          <w:lang w:val="en-GB"/>
        </w:rPr>
        <w:t xml:space="preserve">his contribution outlines suitable approaches to </w:t>
      </w:r>
      <w:r w:rsidR="005D7F9C">
        <w:rPr>
          <w:lang w:val="en-GB"/>
        </w:rPr>
        <w:t xml:space="preserve">clearly define </w:t>
      </w:r>
      <w:r w:rsidR="00B4288E">
        <w:rPr>
          <w:lang w:val="en-GB"/>
        </w:rPr>
        <w:t xml:space="preserve">the </w:t>
      </w:r>
      <w:r w:rsidR="00B4288E" w:rsidRPr="00B4288E">
        <w:rPr>
          <w:lang w:val="en-GB"/>
        </w:rPr>
        <w:t xml:space="preserve">beam peak direction </w:t>
      </w:r>
      <w:r w:rsidR="00B4288E">
        <w:rPr>
          <w:lang w:val="en-GB"/>
        </w:rPr>
        <w:t xml:space="preserve">for </w:t>
      </w:r>
      <w:r w:rsidR="005D7F9C">
        <w:rPr>
          <w:lang w:val="en-GB"/>
        </w:rPr>
        <w:t>EIRP</w:t>
      </w:r>
      <w:r w:rsidR="008C31F8" w:rsidRPr="00783B2D">
        <w:rPr>
          <w:lang w:val="en-GB"/>
        </w:rPr>
        <w:t>.</w:t>
      </w:r>
    </w:p>
    <w:p w14:paraId="59D92B3E" w14:textId="3BB7CC8E" w:rsidR="00FC45FA" w:rsidRPr="00783B2D" w:rsidRDefault="002A659B" w:rsidP="00FC45FA">
      <w:pPr>
        <w:pStyle w:val="Heading1"/>
        <w:rPr>
          <w:rFonts w:cs="Arial"/>
        </w:rPr>
      </w:pPr>
      <w:r w:rsidRPr="00783B2D">
        <w:rPr>
          <w:rFonts w:cs="Arial"/>
        </w:rPr>
        <w:t>Discussion</w:t>
      </w:r>
    </w:p>
    <w:p w14:paraId="4A6133F5" w14:textId="7554CCEC" w:rsidR="00D821C8" w:rsidRPr="00783B2D" w:rsidRDefault="005D7F9C" w:rsidP="00D821C8">
      <w:pPr>
        <w:rPr>
          <w:lang w:val="en-GB" w:eastAsia="en-US"/>
        </w:rPr>
      </w:pPr>
      <w:r>
        <w:rPr>
          <w:lang w:val="en-GB" w:eastAsia="en-US"/>
        </w:rPr>
        <w:t xml:space="preserve">While 38.101-2 defines </w:t>
      </w:r>
      <w:r w:rsidR="00D0031A">
        <w:rPr>
          <w:lang w:val="en-GB" w:eastAsia="en-US"/>
        </w:rPr>
        <w:t xml:space="preserve">beam peak direction and </w:t>
      </w:r>
      <w:r>
        <w:rPr>
          <w:lang w:val="en-GB" w:eastAsia="en-US"/>
        </w:rPr>
        <w:t>EIRP in Clause 7.3</w:t>
      </w:r>
      <w:r w:rsidR="00D0031A">
        <w:rPr>
          <w:lang w:val="en-GB" w:eastAsia="en-US"/>
        </w:rPr>
        <w:t xml:space="preserve"> of </w:t>
      </w:r>
      <w:r w:rsidR="00D0031A" w:rsidRPr="00D0031A">
        <w:rPr>
          <w:lang w:val="en-GB"/>
        </w:rPr>
        <w:fldChar w:fldCharType="begin"/>
      </w:r>
      <w:r w:rsidR="00D0031A" w:rsidRPr="00D0031A">
        <w:rPr>
          <w:lang w:val="en-GB"/>
        </w:rPr>
        <w:instrText xml:space="preserve"> REF _Ref503323117 \r \h </w:instrText>
      </w:r>
      <w:r w:rsidR="00D0031A">
        <w:rPr>
          <w:lang w:val="en-GB"/>
        </w:rPr>
        <w:instrText xml:space="preserve"> \* MERGEFORMAT </w:instrText>
      </w:r>
      <w:r w:rsidR="00D0031A" w:rsidRPr="00D0031A">
        <w:rPr>
          <w:lang w:val="en-GB"/>
        </w:rPr>
      </w:r>
      <w:r w:rsidR="00D0031A" w:rsidRPr="00D0031A">
        <w:rPr>
          <w:lang w:val="en-GB"/>
        </w:rPr>
        <w:fldChar w:fldCharType="separate"/>
      </w:r>
      <w:r w:rsidR="00D0031A" w:rsidRPr="00D0031A">
        <w:rPr>
          <w:lang w:val="en-GB"/>
        </w:rPr>
        <w:t>[1]</w:t>
      </w:r>
      <w:r w:rsidR="00D0031A" w:rsidRPr="00D0031A">
        <w:rPr>
          <w:lang w:val="en-GB"/>
        </w:rPr>
        <w:fldChar w:fldCharType="end"/>
      </w:r>
      <w:r>
        <w:rPr>
          <w:lang w:val="en-GB" w:eastAsia="en-US"/>
        </w:rPr>
        <w:t xml:space="preserve">, the definition is </w:t>
      </w:r>
      <w:r w:rsidRPr="005D7F9C">
        <w:rPr>
          <w:lang w:val="en-GB" w:eastAsia="en-US"/>
        </w:rPr>
        <w:t>ambiguous</w:t>
      </w:r>
      <w:r>
        <w:rPr>
          <w:lang w:val="en-GB" w:eastAsia="en-US"/>
        </w:rPr>
        <w:t xml:space="preserve"> in terms of polarization</w:t>
      </w:r>
      <w:r w:rsidR="00FC44BE" w:rsidRPr="00783B2D">
        <w:rPr>
          <w:lang w:val="en-GB" w:eastAsia="en-US"/>
        </w:rPr>
        <w:t>:</w:t>
      </w:r>
    </w:p>
    <w:p w14:paraId="6184C7DA" w14:textId="77777777" w:rsidR="005D7F9C" w:rsidRDefault="005D7F9C" w:rsidP="005D7F9C">
      <w:pPr>
        <w:pStyle w:val="Heading2"/>
        <w:numPr>
          <w:ilvl w:val="0"/>
          <w:numId w:val="0"/>
        </w:numPr>
        <w:ind w:left="432" w:hanging="432"/>
      </w:pPr>
      <w:r>
        <w:rPr>
          <w:noProof/>
          <w:lang w:val="en-US"/>
        </w:rPr>
        <mc:AlternateContent>
          <mc:Choice Requires="wps">
            <w:drawing>
              <wp:anchor distT="0" distB="0" distL="114300" distR="114300" simplePos="0" relativeHeight="251659264" behindDoc="0" locked="0" layoutInCell="1" allowOverlap="1" wp14:anchorId="3943FD65" wp14:editId="005CE6B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665272" w14:textId="77777777" w:rsidR="005D7F9C" w:rsidRPr="004D3578" w:rsidRDefault="005D7F9C" w:rsidP="005D7F9C">
                            <w:pPr>
                              <w:pStyle w:val="Heading2"/>
                              <w:numPr>
                                <w:ilvl w:val="0"/>
                                <w:numId w:val="0"/>
                              </w:numPr>
                              <w:ind w:left="432" w:hanging="432"/>
                            </w:pPr>
                            <w:r w:rsidRPr="00783B2D">
                              <w:rPr>
                                <w:lang w:val="en-GB"/>
                              </w:rPr>
                              <w:t>7.3</w:t>
                            </w:r>
                            <w:r w:rsidRPr="00783B2D">
                              <w:rPr>
                                <w:lang w:val="en-GB"/>
                              </w:rPr>
                              <w:tab/>
                            </w:r>
                            <w:r w:rsidRPr="004D3578">
                              <w:t>Definitions</w:t>
                            </w:r>
                          </w:p>
                          <w:p w14:paraId="6275A0E6" w14:textId="77777777" w:rsidR="005D7F9C" w:rsidRPr="004D3578" w:rsidRDefault="005D7F9C" w:rsidP="005D7F9C">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5AA8E51" w14:textId="77777777" w:rsidR="005D7F9C" w:rsidRDefault="005D7F9C" w:rsidP="005D7F9C">
                            <w:pPr>
                              <w:pStyle w:val="B1"/>
                            </w:pPr>
                            <w:r w:rsidRPr="00324154">
                              <w:rPr>
                                <w:b/>
                              </w:rPr>
                              <w:t>beam peak direction:</w:t>
                            </w:r>
                            <w:r>
                              <w:t xml:space="preserve"> direction where the maximum EIRP is found</w:t>
                            </w:r>
                          </w:p>
                          <w:p w14:paraId="0B228F72" w14:textId="77777777" w:rsidR="005D7F9C" w:rsidRDefault="005D7F9C" w:rsidP="005D7F9C">
                            <w:pPr>
                              <w:pStyle w:val="B1"/>
                            </w:pPr>
                            <w:r w:rsidRPr="00324154">
                              <w:rPr>
                                <w:b/>
                              </w:rPr>
                              <w:t>Link angle:</w:t>
                            </w:r>
                            <w:r>
                              <w:t xml:space="preserve"> a DL-signal AoA from the view point of the UE, as described in Table C.2-1 in [4].</w:t>
                            </w:r>
                          </w:p>
                          <w:p w14:paraId="47E5CFF8" w14:textId="77777777" w:rsidR="005D7F9C" w:rsidRDefault="005D7F9C" w:rsidP="005D7F9C">
                            <w:pPr>
                              <w:pStyle w:val="B1"/>
                            </w:pPr>
                            <w:r w:rsidRPr="00324154">
                              <w:rPr>
                                <w:b/>
                              </w:rPr>
                              <w:t>Measurement angle:</w:t>
                            </w:r>
                            <w:r>
                              <w:t xml:space="preserve"> the angle of measurement of the desired metric from the view point of the UE, as described in Table C.2-1 in [4].</w:t>
                            </w:r>
                          </w:p>
                          <w:p w14:paraId="566848D7" w14:textId="07C9DD36" w:rsidR="005D7F9C" w:rsidRDefault="005D7F9C" w:rsidP="00411043">
                            <w:pPr>
                              <w:pStyle w:val="B1"/>
                            </w:pPr>
                            <w:r w:rsidRPr="00324154">
                              <w:rPr>
                                <w:b/>
                              </w:rPr>
                              <w:t>EIRP(Link=Link angle, Meas=Link angle):</w:t>
                            </w:r>
                            <w:r>
                              <w:t xml:space="preserve"> measurement of the EIRP of the UE such that the link angle is aligned with the measurement angle.</w:t>
                            </w:r>
                          </w:p>
                          <w:p w14:paraId="579ECD0B" w14:textId="77777777" w:rsidR="00D0031A" w:rsidRPr="004D3578" w:rsidRDefault="00D0031A" w:rsidP="00D0031A">
                            <w:pPr>
                              <w:pStyle w:val="B1"/>
                            </w:pPr>
                            <w:r w:rsidRPr="00324154">
                              <w:rPr>
                                <w:b/>
                              </w:rPr>
                              <w:t>EIRP(Link=Link angle, Meas=beam peak direction):</w:t>
                            </w:r>
                            <w:r>
                              <w:t xml:space="preserve"> measurement of the EIRP of the UE such that the measurement angle is aligned with the beam peak direction within an acceptable measurement error uncertainty.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43FD6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1A665272" w14:textId="77777777" w:rsidR="005D7F9C" w:rsidRPr="004D3578" w:rsidRDefault="005D7F9C" w:rsidP="005D7F9C">
                      <w:pPr>
                        <w:pStyle w:val="Heading2"/>
                        <w:numPr>
                          <w:ilvl w:val="0"/>
                          <w:numId w:val="0"/>
                        </w:numPr>
                        <w:ind w:left="432" w:hanging="432"/>
                      </w:pPr>
                      <w:r w:rsidRPr="00783B2D">
                        <w:rPr>
                          <w:lang w:val="en-GB"/>
                        </w:rPr>
                        <w:t>7.3</w:t>
                      </w:r>
                      <w:r w:rsidRPr="00783B2D">
                        <w:rPr>
                          <w:lang w:val="en-GB"/>
                        </w:rPr>
                        <w:tab/>
                      </w:r>
                      <w:r w:rsidRPr="004D3578">
                        <w:t>Definitions</w:t>
                      </w:r>
                    </w:p>
                    <w:p w14:paraId="6275A0E6" w14:textId="77777777" w:rsidR="005D7F9C" w:rsidRPr="004D3578" w:rsidRDefault="005D7F9C" w:rsidP="005D7F9C">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5AA8E51" w14:textId="77777777" w:rsidR="005D7F9C" w:rsidRDefault="005D7F9C" w:rsidP="005D7F9C">
                      <w:pPr>
                        <w:pStyle w:val="B1"/>
                      </w:pPr>
                      <w:r w:rsidRPr="00324154">
                        <w:rPr>
                          <w:b/>
                        </w:rPr>
                        <w:t>beam peak direction:</w:t>
                      </w:r>
                      <w:r>
                        <w:t xml:space="preserve"> direction where the maximum EIRP is found</w:t>
                      </w:r>
                    </w:p>
                    <w:p w14:paraId="0B228F72" w14:textId="77777777" w:rsidR="005D7F9C" w:rsidRDefault="005D7F9C" w:rsidP="005D7F9C">
                      <w:pPr>
                        <w:pStyle w:val="B1"/>
                      </w:pPr>
                      <w:r w:rsidRPr="00324154">
                        <w:rPr>
                          <w:b/>
                        </w:rPr>
                        <w:t>Link angle:</w:t>
                      </w:r>
                      <w:r>
                        <w:t xml:space="preserve"> a DL-signal AoA from the view point of the UE, as described in Table C.2-1 in [4].</w:t>
                      </w:r>
                    </w:p>
                    <w:p w14:paraId="47E5CFF8" w14:textId="77777777" w:rsidR="005D7F9C" w:rsidRDefault="005D7F9C" w:rsidP="005D7F9C">
                      <w:pPr>
                        <w:pStyle w:val="B1"/>
                      </w:pPr>
                      <w:r w:rsidRPr="00324154">
                        <w:rPr>
                          <w:b/>
                        </w:rPr>
                        <w:t>Measurement angle:</w:t>
                      </w:r>
                      <w:r>
                        <w:t xml:space="preserve"> the angle of measurement of the desired metric from the view point of the UE, as described in Table C.2-1 in [4].</w:t>
                      </w:r>
                    </w:p>
                    <w:p w14:paraId="566848D7" w14:textId="07C9DD36" w:rsidR="005D7F9C" w:rsidRDefault="005D7F9C" w:rsidP="00411043">
                      <w:pPr>
                        <w:pStyle w:val="B1"/>
                      </w:pPr>
                      <w:r w:rsidRPr="00324154">
                        <w:rPr>
                          <w:b/>
                        </w:rPr>
                        <w:t>EIRP(Link=Link angle, Meas=Link angle):</w:t>
                      </w:r>
                      <w:r>
                        <w:t xml:space="preserve"> measurement of the EIRP of the UE such that the link angle is aligned with the measurement angle.</w:t>
                      </w:r>
                    </w:p>
                    <w:p w14:paraId="579ECD0B" w14:textId="77777777" w:rsidR="00D0031A" w:rsidRPr="004D3578" w:rsidRDefault="00D0031A" w:rsidP="00D0031A">
                      <w:pPr>
                        <w:pStyle w:val="B1"/>
                      </w:pPr>
                      <w:r w:rsidRPr="00324154">
                        <w:rPr>
                          <w:b/>
                        </w:rPr>
                        <w:t>EIRP(Link=Link angle, Meas=beam peak direction):</w:t>
                      </w:r>
                      <w:r>
                        <w:t xml:space="preserve"> measurement of the EIRP of the UE such that the measurement angle is aligned with the beam peak direction within an acceptable measurement error uncertainty.</w:t>
                      </w:r>
                    </w:p>
                  </w:txbxContent>
                </v:textbox>
                <w10:wrap type="square"/>
              </v:shape>
            </w:pict>
          </mc:Fallback>
        </mc:AlternateContent>
      </w:r>
    </w:p>
    <w:p w14:paraId="74A2C87E" w14:textId="77B766DE" w:rsidR="00B4226E" w:rsidRPr="005D7F9C" w:rsidRDefault="00B4226E" w:rsidP="005D7F9C">
      <w:pPr>
        <w:rPr>
          <w:lang w:val="en-GB"/>
        </w:rPr>
      </w:pPr>
      <w:r w:rsidRPr="00D0031A">
        <w:rPr>
          <w:lang w:val="en-GB"/>
        </w:rPr>
        <w:t xml:space="preserve">The definition for </w:t>
      </w:r>
      <w:r w:rsidR="00D0031A" w:rsidRPr="00D0031A">
        <w:rPr>
          <w:lang w:val="en-GB"/>
        </w:rPr>
        <w:t xml:space="preserve">beam peak direction and EIRP in </w:t>
      </w:r>
      <w:r w:rsidR="00D0031A" w:rsidRPr="00D0031A">
        <w:rPr>
          <w:lang w:val="en-GB"/>
        </w:rPr>
        <w:fldChar w:fldCharType="begin"/>
      </w:r>
      <w:r w:rsidR="00D0031A" w:rsidRPr="00D0031A">
        <w:rPr>
          <w:lang w:val="en-GB"/>
        </w:rPr>
        <w:instrText xml:space="preserve"> REF _Ref503323117 \r \h </w:instrText>
      </w:r>
      <w:r w:rsidR="00D0031A">
        <w:rPr>
          <w:lang w:val="en-GB"/>
        </w:rPr>
        <w:instrText xml:space="preserve"> \* MERGEFORMAT </w:instrText>
      </w:r>
      <w:r w:rsidR="00D0031A" w:rsidRPr="00D0031A">
        <w:rPr>
          <w:lang w:val="en-GB"/>
        </w:rPr>
      </w:r>
      <w:r w:rsidR="00D0031A" w:rsidRPr="00D0031A">
        <w:rPr>
          <w:lang w:val="en-GB"/>
        </w:rPr>
        <w:fldChar w:fldCharType="separate"/>
      </w:r>
      <w:r w:rsidR="00D0031A" w:rsidRPr="00D0031A">
        <w:rPr>
          <w:lang w:val="en-GB"/>
        </w:rPr>
        <w:t>[1]</w:t>
      </w:r>
      <w:r w:rsidR="00D0031A" w:rsidRPr="00D0031A">
        <w:rPr>
          <w:lang w:val="en-GB"/>
        </w:rPr>
        <w:fldChar w:fldCharType="end"/>
      </w:r>
      <w:r w:rsidR="00D0031A">
        <w:rPr>
          <w:lang w:val="en-GB"/>
        </w:rPr>
        <w:t xml:space="preserve"> is </w:t>
      </w:r>
      <w:r w:rsidRPr="00D0031A">
        <w:rPr>
          <w:lang w:val="en-GB"/>
        </w:rPr>
        <w:t xml:space="preserve">not clear </w:t>
      </w:r>
      <w:r w:rsidR="002C3A3C" w:rsidRPr="00D0031A">
        <w:rPr>
          <w:lang w:val="en-GB"/>
        </w:rPr>
        <w:t xml:space="preserve">as </w:t>
      </w:r>
      <w:r w:rsidR="008A4559" w:rsidRPr="00D0031A">
        <w:rPr>
          <w:lang w:val="en-GB"/>
        </w:rPr>
        <w:t>it could</w:t>
      </w:r>
      <w:r w:rsidRPr="00D0031A">
        <w:rPr>
          <w:lang w:val="en-GB"/>
        </w:rPr>
        <w:t xml:space="preserve"> be refer</w:t>
      </w:r>
      <w:r w:rsidR="00783B2D" w:rsidRPr="00D0031A">
        <w:rPr>
          <w:lang w:val="en-GB"/>
        </w:rPr>
        <w:t>enced</w:t>
      </w:r>
      <w:r w:rsidRPr="00D0031A">
        <w:rPr>
          <w:lang w:val="en-GB"/>
        </w:rPr>
        <w:t xml:space="preserve"> to largest single polarized component (</w:t>
      </w:r>
      <w:r w:rsidR="005549FE" w:rsidRPr="00D0031A">
        <w:rPr>
          <w:rFonts w:ascii="Symbol" w:hAnsi="Symbol"/>
          <w:lang w:val="en-GB"/>
        </w:rPr>
        <w:t></w:t>
      </w:r>
      <w:r w:rsidR="005549FE" w:rsidRPr="00D0031A">
        <w:rPr>
          <w:lang w:val="en-GB"/>
        </w:rPr>
        <w:t xml:space="preserve"> or </w:t>
      </w:r>
      <w:r w:rsidR="005549FE" w:rsidRPr="00D0031A">
        <w:rPr>
          <w:rFonts w:ascii="Symbol" w:hAnsi="Symbol"/>
          <w:lang w:val="en-GB"/>
        </w:rPr>
        <w:t></w:t>
      </w:r>
      <w:r w:rsidR="005549FE" w:rsidRPr="00D0031A">
        <w:rPr>
          <w:lang w:val="en-GB"/>
        </w:rPr>
        <w:t xml:space="preserve"> </w:t>
      </w:r>
      <w:r w:rsidR="00AE1B71" w:rsidRPr="00D0031A">
        <w:rPr>
          <w:lang w:val="en-GB"/>
        </w:rPr>
        <w:t>p</w:t>
      </w:r>
      <w:r w:rsidRPr="00D0031A">
        <w:rPr>
          <w:lang w:val="en-GB"/>
        </w:rPr>
        <w:t>olarization)</w:t>
      </w:r>
      <w:r w:rsidR="00AE1B71" w:rsidRPr="00D0031A">
        <w:rPr>
          <w:lang w:val="en-GB"/>
        </w:rPr>
        <w:t xml:space="preserve"> or the total component (sum of </w:t>
      </w:r>
      <w:r w:rsidR="005549FE" w:rsidRPr="00D0031A">
        <w:rPr>
          <w:rFonts w:ascii="Symbol" w:hAnsi="Symbol"/>
          <w:lang w:val="en-GB"/>
        </w:rPr>
        <w:t></w:t>
      </w:r>
      <w:r w:rsidR="005549FE" w:rsidRPr="00D0031A">
        <w:rPr>
          <w:lang w:val="en-GB"/>
        </w:rPr>
        <w:t xml:space="preserve"> and </w:t>
      </w:r>
      <w:r w:rsidR="005549FE" w:rsidRPr="00D0031A">
        <w:rPr>
          <w:rFonts w:ascii="Symbol" w:hAnsi="Symbol"/>
          <w:lang w:val="en-GB"/>
        </w:rPr>
        <w:t></w:t>
      </w:r>
      <w:r w:rsidR="005549FE" w:rsidRPr="00D0031A">
        <w:rPr>
          <w:lang w:val="en-GB"/>
        </w:rPr>
        <w:t xml:space="preserve"> </w:t>
      </w:r>
      <w:r w:rsidR="00AE1B71" w:rsidRPr="00D0031A">
        <w:rPr>
          <w:lang w:val="en-GB"/>
        </w:rPr>
        <w:t>polarization)</w:t>
      </w:r>
      <w:r w:rsidR="000E65E5" w:rsidRPr="00D0031A">
        <w:rPr>
          <w:lang w:val="en-GB"/>
        </w:rPr>
        <w:t xml:space="preserve"> of the composite </w:t>
      </w:r>
      <w:r w:rsidR="00D0031A">
        <w:rPr>
          <w:lang w:val="en-GB"/>
        </w:rPr>
        <w:t>EIRP</w:t>
      </w:r>
      <w:r w:rsidR="00AE1B71" w:rsidRPr="00D0031A">
        <w:rPr>
          <w:lang w:val="en-GB"/>
        </w:rPr>
        <w:t>.</w:t>
      </w:r>
    </w:p>
    <w:p w14:paraId="48D84720" w14:textId="53EA629D" w:rsidR="00AF6742" w:rsidRDefault="007516B6" w:rsidP="00B4226E">
      <w:pPr>
        <w:rPr>
          <w:lang w:val="en-GB" w:eastAsia="en-US"/>
        </w:rPr>
      </w:pPr>
      <w:r>
        <w:rPr>
          <w:lang w:val="en-GB" w:eastAsia="en-US"/>
        </w:rPr>
        <w:t>The</w:t>
      </w:r>
      <w:r w:rsidR="00B14AF5">
        <w:rPr>
          <w:lang w:val="en-GB" w:eastAsia="en-US"/>
        </w:rPr>
        <w:t xml:space="preserve"> </w:t>
      </w:r>
      <w:r w:rsidR="00D0031A">
        <w:rPr>
          <w:lang w:val="en-GB" w:eastAsia="en-US"/>
        </w:rPr>
        <w:t xml:space="preserve">following beam </w:t>
      </w:r>
      <w:r w:rsidR="00FB1C42">
        <w:rPr>
          <w:lang w:val="en-GB" w:eastAsia="en-US"/>
        </w:rPr>
        <w:t xml:space="preserve">peak </w:t>
      </w:r>
      <w:r w:rsidR="00D0031A">
        <w:rPr>
          <w:lang w:val="en-GB" w:eastAsia="en-US"/>
        </w:rPr>
        <w:t>di</w:t>
      </w:r>
      <w:r w:rsidR="000A1FFE">
        <w:rPr>
          <w:lang w:val="en-GB" w:eastAsia="en-US"/>
        </w:rPr>
        <w:t>rections</w:t>
      </w:r>
      <w:r w:rsidR="00B14AF5">
        <w:rPr>
          <w:lang w:val="en-GB" w:eastAsia="en-US"/>
        </w:rPr>
        <w:t xml:space="preserve"> can be </w:t>
      </w:r>
      <w:r w:rsidR="00C0287C">
        <w:rPr>
          <w:lang w:val="en-GB" w:eastAsia="en-US"/>
        </w:rPr>
        <w:t xml:space="preserve">defined similarly to </w:t>
      </w:r>
      <w:r w:rsidR="00C0287C">
        <w:rPr>
          <w:lang w:val="en-GB" w:eastAsia="en-US"/>
        </w:rPr>
        <w:fldChar w:fldCharType="begin"/>
      </w:r>
      <w:r w:rsidR="00C0287C">
        <w:rPr>
          <w:lang w:val="en-GB" w:eastAsia="en-US"/>
        </w:rPr>
        <w:instrText xml:space="preserve"> REF _Ref503431843 \r \h </w:instrText>
      </w:r>
      <w:r w:rsidR="00C0287C">
        <w:rPr>
          <w:lang w:val="en-GB" w:eastAsia="en-US"/>
        </w:rPr>
      </w:r>
      <w:r w:rsidR="00C0287C">
        <w:rPr>
          <w:lang w:val="en-GB" w:eastAsia="en-US"/>
        </w:rPr>
        <w:fldChar w:fldCharType="separate"/>
      </w:r>
      <w:r w:rsidR="00C0287C">
        <w:rPr>
          <w:lang w:val="en-GB" w:eastAsia="en-US"/>
        </w:rPr>
        <w:t>[2]</w:t>
      </w:r>
      <w:r w:rsidR="00C0287C">
        <w:rPr>
          <w:lang w:val="en-GB" w:eastAsia="en-US"/>
        </w:rPr>
        <w:fldChar w:fldCharType="end"/>
      </w:r>
      <w:r>
        <w:rPr>
          <w:lang w:val="en-GB" w:eastAsia="en-US"/>
        </w:rPr>
        <w:t>, based on the knowledge of the EIRP values for each orthogonal component, EIRP</w:t>
      </w:r>
      <w:r w:rsidRPr="007516B6">
        <w:rPr>
          <w:rFonts w:ascii="Symbol" w:hAnsi="Symbol"/>
          <w:vertAlign w:val="subscript"/>
          <w:lang w:val="en-GB" w:eastAsia="en-US"/>
        </w:rPr>
        <w:t></w:t>
      </w:r>
      <w:r>
        <w:rPr>
          <w:lang w:val="en-GB" w:eastAsia="en-US"/>
        </w:rPr>
        <w:t xml:space="preserve"> and EIRP</w:t>
      </w:r>
      <w:r w:rsidRPr="007516B6">
        <w:rPr>
          <w:rFonts w:ascii="Symbol" w:hAnsi="Symbol"/>
          <w:vertAlign w:val="subscript"/>
          <w:lang w:val="en-GB" w:eastAsia="en-US"/>
        </w:rPr>
        <w:t></w:t>
      </w:r>
      <w:r>
        <w:rPr>
          <w:lang w:val="en-GB" w:eastAsia="en-US"/>
        </w:rPr>
        <w:t xml:space="preserve">, e.g., after a 3D EIRP measurement scan. </w:t>
      </w:r>
    </w:p>
    <w:p w14:paraId="5A1C8822" w14:textId="0FE019C4" w:rsidR="00B14AF5" w:rsidRPr="00D0031A" w:rsidRDefault="00D0031A" w:rsidP="00B14AF5">
      <w:pPr>
        <w:pStyle w:val="ListParagraph"/>
        <w:numPr>
          <w:ilvl w:val="0"/>
          <w:numId w:val="48"/>
        </w:numPr>
        <w:rPr>
          <w:sz w:val="22"/>
          <w:szCs w:val="22"/>
          <w:lang w:val="en-GB"/>
        </w:rPr>
      </w:pPr>
      <w:r>
        <w:rPr>
          <w:rFonts w:ascii="Arial" w:hAnsi="Arial" w:cs="Arial"/>
          <w:sz w:val="22"/>
          <w:szCs w:val="22"/>
          <w:lang w:val="en-GB"/>
        </w:rPr>
        <w:lastRenderedPageBreak/>
        <w:t>Beam p</w:t>
      </w:r>
      <w:r w:rsidR="005549FE" w:rsidRPr="00D0031A">
        <w:rPr>
          <w:rFonts w:ascii="Arial" w:hAnsi="Arial" w:cs="Arial"/>
          <w:sz w:val="22"/>
          <w:szCs w:val="22"/>
          <w:lang w:val="en-GB"/>
        </w:rPr>
        <w:t xml:space="preserve">eak </w:t>
      </w:r>
      <w:r w:rsidR="00FD5EAC" w:rsidRPr="00D0031A">
        <w:rPr>
          <w:rFonts w:ascii="Arial" w:hAnsi="Arial" w:cs="Arial"/>
          <w:sz w:val="22"/>
          <w:szCs w:val="22"/>
          <w:lang w:val="en-GB"/>
        </w:rPr>
        <w:t>direction</w:t>
      </w:r>
      <w:r w:rsidR="005549FE" w:rsidRPr="00D0031A">
        <w:rPr>
          <w:sz w:val="22"/>
          <w:szCs w:val="22"/>
          <w:lang w:val="en-GB"/>
        </w:rPr>
        <w:t xml:space="preserve"> </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vertAlign w:val="subscript"/>
          <w:lang w:val="en-GB"/>
        </w:rPr>
        <w:t>peak,</w:t>
      </w:r>
      <w:r w:rsidR="005549FE" w:rsidRPr="00D0031A">
        <w:rPr>
          <w:rFonts w:ascii="Symbol" w:hAnsi="Symbol"/>
          <w:sz w:val="22"/>
          <w:szCs w:val="22"/>
          <w:vertAlign w:val="subscript"/>
          <w:lang w:val="en-GB"/>
        </w:rPr>
        <w:t></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vertAlign w:val="subscript"/>
          <w:lang w:val="en-GB"/>
        </w:rPr>
        <w:t>peak,</w:t>
      </w:r>
      <w:r w:rsidR="005549FE" w:rsidRPr="00D0031A">
        <w:rPr>
          <w:rFonts w:ascii="Symbol" w:hAnsi="Symbol"/>
          <w:sz w:val="22"/>
          <w:szCs w:val="22"/>
          <w:vertAlign w:val="subscript"/>
          <w:lang w:val="en-GB"/>
        </w:rPr>
        <w:t></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lang w:val="en-GB"/>
        </w:rPr>
        <w:t xml:space="preserve">of the </w:t>
      </w:r>
      <w:r>
        <w:rPr>
          <w:rFonts w:ascii="Arial" w:hAnsi="Arial" w:cs="Arial"/>
          <w:sz w:val="22"/>
          <w:szCs w:val="22"/>
          <w:lang w:val="en-GB"/>
        </w:rPr>
        <w:t>TX</w:t>
      </w:r>
      <w:r w:rsidR="005549FE" w:rsidRPr="00D0031A">
        <w:rPr>
          <w:rFonts w:ascii="Arial" w:hAnsi="Arial" w:cs="Arial"/>
          <w:sz w:val="22"/>
          <w:szCs w:val="22"/>
          <w:lang w:val="en-GB"/>
        </w:rPr>
        <w:t xml:space="preserve"> antennas for the </w:t>
      </w:r>
      <w:r w:rsidR="005549FE" w:rsidRPr="00D0031A">
        <w:rPr>
          <w:rFonts w:ascii="Symbol" w:hAnsi="Symbol" w:cs="Arial"/>
          <w:sz w:val="22"/>
          <w:szCs w:val="22"/>
          <w:lang w:val="en-GB"/>
        </w:rPr>
        <w:t></w:t>
      </w:r>
      <w:r w:rsidR="005549FE" w:rsidRPr="00D0031A">
        <w:rPr>
          <w:rFonts w:ascii="Arial" w:hAnsi="Arial" w:cs="Arial"/>
          <w:sz w:val="22"/>
          <w:szCs w:val="22"/>
          <w:lang w:val="en-GB"/>
        </w:rPr>
        <w:t xml:space="preserve"> polarization component: </w:t>
      </w:r>
      <w:r w:rsidR="005549FE" w:rsidRPr="00D0031A">
        <w:rPr>
          <w:sz w:val="22"/>
          <w:szCs w:val="22"/>
          <w:lang w:val="en-GB"/>
        </w:rPr>
        <w:br/>
      </w:r>
      <w:r>
        <w:rPr>
          <w:rFonts w:ascii="Arial" w:hAnsi="Arial" w:cs="Arial"/>
          <w:sz w:val="22"/>
          <w:szCs w:val="22"/>
          <w:lang w:val="en-GB"/>
        </w:rPr>
        <w:t>EIRP</w:t>
      </w:r>
      <w:r w:rsidR="00B14AF5" w:rsidRPr="00D0031A">
        <w:rPr>
          <w:rFonts w:ascii="Arial" w:hAnsi="Arial" w:cs="Arial"/>
          <w:sz w:val="22"/>
          <w:szCs w:val="22"/>
          <w:vertAlign w:val="subscript"/>
          <w:lang w:val="en-GB"/>
        </w:rPr>
        <w:t>peak,</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Arial" w:hAnsi="Arial" w:cs="Arial"/>
          <w:sz w:val="22"/>
          <w:szCs w:val="22"/>
          <w:vertAlign w:val="subscript"/>
          <w:lang w:val="en-GB"/>
        </w:rPr>
        <w:t>peak</w:t>
      </w:r>
      <w:r w:rsidR="00B14AF5" w:rsidRPr="00D0031A">
        <w:rPr>
          <w:sz w:val="22"/>
          <w:szCs w:val="22"/>
          <w:vertAlign w:val="subscript"/>
          <w:lang w:val="en-GB"/>
        </w:rPr>
        <w:t>,</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sz w:val="22"/>
          <w:szCs w:val="22"/>
          <w:vertAlign w:val="subscript"/>
          <w:lang w:val="en-GB"/>
        </w:rPr>
        <w:t xml:space="preserve"> </w:t>
      </w:r>
      <w:r w:rsidR="00B14AF5" w:rsidRPr="00D0031A">
        <w:rPr>
          <w:rFonts w:ascii="Arial" w:hAnsi="Arial" w:cs="Arial"/>
          <w:sz w:val="22"/>
          <w:szCs w:val="22"/>
          <w:vertAlign w:val="subscript"/>
          <w:lang w:val="en-GB"/>
        </w:rPr>
        <w:t>peak</w:t>
      </w:r>
      <w:r w:rsidR="00B14AF5" w:rsidRPr="00D0031A">
        <w:rPr>
          <w:sz w:val="22"/>
          <w:szCs w:val="22"/>
          <w:vertAlign w:val="subscript"/>
          <w:lang w:val="en-GB"/>
        </w:rPr>
        <w:t>,</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sz w:val="22"/>
          <w:szCs w:val="22"/>
          <w:lang w:val="en-GB"/>
        </w:rPr>
        <w:t xml:space="preserve"> </w:t>
      </w:r>
      <w:r w:rsidR="00B14AF5" w:rsidRPr="00D0031A">
        <w:rPr>
          <w:rFonts w:ascii="Arial" w:hAnsi="Arial" w:cs="Arial"/>
          <w:sz w:val="22"/>
          <w:szCs w:val="22"/>
          <w:lang w:val="en-GB"/>
        </w:rPr>
        <w:t>= max [</w:t>
      </w:r>
      <w:r w:rsidR="00FB1C42" w:rsidRPr="00D0031A">
        <w:rPr>
          <w:rFonts w:ascii="Arial" w:hAnsi="Arial" w:cs="Arial"/>
          <w:sz w:val="22"/>
          <w:szCs w:val="22"/>
          <w:lang w:val="en-GB"/>
        </w:rPr>
        <w:t xml:space="preserve"> </w:t>
      </w:r>
      <w:r>
        <w:rPr>
          <w:rFonts w:ascii="Arial" w:hAnsi="Arial" w:cs="Arial"/>
          <w:sz w:val="22"/>
          <w:szCs w:val="22"/>
          <w:lang w:val="en-GB"/>
        </w:rPr>
        <w:t>EIRP</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FB1C42" w:rsidRPr="00D0031A">
        <w:rPr>
          <w:rFonts w:ascii="Arial" w:hAnsi="Arial" w:cs="Arial"/>
          <w:sz w:val="22"/>
          <w:szCs w:val="22"/>
          <w:lang w:val="en-GB"/>
        </w:rPr>
        <w:t xml:space="preserve"> ]</w:t>
      </w:r>
    </w:p>
    <w:p w14:paraId="0D422362" w14:textId="072A715F" w:rsidR="00B14AF5" w:rsidRPr="00D0031A" w:rsidRDefault="00D0031A" w:rsidP="00B14AF5">
      <w:pPr>
        <w:pStyle w:val="ListParagraph"/>
        <w:numPr>
          <w:ilvl w:val="0"/>
          <w:numId w:val="48"/>
        </w:numPr>
        <w:rPr>
          <w:sz w:val="22"/>
          <w:szCs w:val="22"/>
          <w:lang w:val="en-GB"/>
        </w:rPr>
      </w:pPr>
      <w:r>
        <w:rPr>
          <w:rFonts w:ascii="Arial" w:hAnsi="Arial" w:cs="Arial"/>
          <w:sz w:val="22"/>
          <w:szCs w:val="22"/>
          <w:lang w:val="en-GB"/>
        </w:rPr>
        <w:t>Beam p</w:t>
      </w:r>
      <w:r w:rsidR="005549FE" w:rsidRPr="00D0031A">
        <w:rPr>
          <w:rFonts w:ascii="Arial" w:hAnsi="Arial" w:cs="Arial"/>
          <w:sz w:val="22"/>
          <w:szCs w:val="22"/>
          <w:lang w:val="en-GB"/>
        </w:rPr>
        <w:t xml:space="preserve">eak </w:t>
      </w:r>
      <w:r w:rsidR="00FD5EAC" w:rsidRPr="00D0031A">
        <w:rPr>
          <w:rFonts w:ascii="Arial" w:hAnsi="Arial" w:cs="Arial"/>
          <w:sz w:val="22"/>
          <w:szCs w:val="22"/>
          <w:lang w:val="en-GB"/>
        </w:rPr>
        <w:t>direction</w:t>
      </w:r>
      <w:r w:rsidR="00FD5EAC" w:rsidRPr="00D0031A">
        <w:rPr>
          <w:sz w:val="22"/>
          <w:szCs w:val="22"/>
          <w:lang w:val="en-GB"/>
        </w:rPr>
        <w:t xml:space="preserve"> </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vertAlign w:val="subscript"/>
          <w:lang w:val="en-GB"/>
        </w:rPr>
        <w:t>peak,</w:t>
      </w:r>
      <w:r w:rsidR="005549FE" w:rsidRPr="00D0031A">
        <w:rPr>
          <w:rFonts w:ascii="Symbol" w:hAnsi="Symbol"/>
          <w:sz w:val="22"/>
          <w:szCs w:val="22"/>
          <w:vertAlign w:val="subscript"/>
          <w:lang w:val="en-GB"/>
        </w:rPr>
        <w:t></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vertAlign w:val="subscript"/>
          <w:lang w:val="en-GB"/>
        </w:rPr>
        <w:t>peak,</w:t>
      </w:r>
      <w:r w:rsidR="005549FE" w:rsidRPr="00D0031A">
        <w:rPr>
          <w:rFonts w:ascii="Symbol" w:hAnsi="Symbol"/>
          <w:sz w:val="22"/>
          <w:szCs w:val="22"/>
          <w:vertAlign w:val="subscript"/>
          <w:lang w:val="en-GB"/>
        </w:rPr>
        <w:t></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lang w:val="en-GB"/>
        </w:rPr>
        <w:t xml:space="preserve">of the </w:t>
      </w:r>
      <w:r>
        <w:rPr>
          <w:rFonts w:ascii="Arial" w:hAnsi="Arial" w:cs="Arial"/>
          <w:sz w:val="22"/>
          <w:szCs w:val="22"/>
          <w:lang w:val="en-GB"/>
        </w:rPr>
        <w:t>T</w:t>
      </w:r>
      <w:r w:rsidR="005549FE" w:rsidRPr="00D0031A">
        <w:rPr>
          <w:rFonts w:ascii="Arial" w:hAnsi="Arial" w:cs="Arial"/>
          <w:sz w:val="22"/>
          <w:szCs w:val="22"/>
          <w:lang w:val="en-GB"/>
        </w:rPr>
        <w:t xml:space="preserve">X antennas for the </w:t>
      </w:r>
      <w:r w:rsidR="005549FE" w:rsidRPr="00D0031A">
        <w:rPr>
          <w:rFonts w:ascii="Symbol" w:hAnsi="Symbol" w:cs="Arial"/>
          <w:sz w:val="22"/>
          <w:szCs w:val="22"/>
          <w:lang w:val="en-GB"/>
        </w:rPr>
        <w:t></w:t>
      </w:r>
      <w:r w:rsidR="005549FE" w:rsidRPr="00D0031A">
        <w:rPr>
          <w:rFonts w:ascii="Arial" w:hAnsi="Arial" w:cs="Arial"/>
          <w:sz w:val="22"/>
          <w:szCs w:val="22"/>
          <w:lang w:val="en-GB"/>
        </w:rPr>
        <w:t xml:space="preserve"> polarization component:</w:t>
      </w:r>
      <w:r w:rsidR="005549FE" w:rsidRPr="00D0031A">
        <w:rPr>
          <w:sz w:val="22"/>
          <w:szCs w:val="22"/>
          <w:lang w:val="en-GB"/>
        </w:rPr>
        <w:t xml:space="preserve"> </w:t>
      </w:r>
      <w:r w:rsidR="005549FE" w:rsidRPr="00D0031A">
        <w:rPr>
          <w:sz w:val="22"/>
          <w:szCs w:val="22"/>
          <w:lang w:val="en-GB"/>
        </w:rPr>
        <w:br/>
      </w:r>
      <w:r>
        <w:rPr>
          <w:rFonts w:ascii="Arial" w:hAnsi="Arial" w:cs="Arial"/>
          <w:sz w:val="22"/>
          <w:szCs w:val="22"/>
          <w:lang w:val="en-GB"/>
        </w:rPr>
        <w:t>EIRP</w:t>
      </w:r>
      <w:r w:rsidR="00B14AF5" w:rsidRPr="00D0031A">
        <w:rPr>
          <w:rFonts w:ascii="Arial" w:hAnsi="Arial" w:cs="Arial"/>
          <w:sz w:val="22"/>
          <w:szCs w:val="22"/>
          <w:vertAlign w:val="subscript"/>
          <w:lang w:val="en-GB"/>
        </w:rPr>
        <w:t>peak,</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Arial" w:hAnsi="Arial" w:cs="Arial"/>
          <w:sz w:val="22"/>
          <w:szCs w:val="22"/>
          <w:vertAlign w:val="subscript"/>
          <w:lang w:val="en-GB"/>
        </w:rPr>
        <w:t>peak</w:t>
      </w:r>
      <w:r w:rsidR="00B14AF5" w:rsidRPr="00D0031A">
        <w:rPr>
          <w:sz w:val="22"/>
          <w:szCs w:val="22"/>
          <w:vertAlign w:val="subscript"/>
          <w:lang w:val="en-GB"/>
        </w:rPr>
        <w:t>,</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Arial" w:hAnsi="Arial" w:cs="Arial"/>
          <w:sz w:val="22"/>
          <w:szCs w:val="22"/>
          <w:vertAlign w:val="subscript"/>
          <w:lang w:val="en-GB"/>
        </w:rPr>
        <w:t>peak</w:t>
      </w:r>
      <w:r w:rsidR="00B14AF5" w:rsidRPr="00D0031A">
        <w:rPr>
          <w:sz w:val="22"/>
          <w:szCs w:val="22"/>
          <w:vertAlign w:val="subscript"/>
          <w:lang w:val="en-GB"/>
        </w:rPr>
        <w:t>,</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Arial" w:hAnsi="Arial" w:cs="Arial"/>
          <w:sz w:val="22"/>
          <w:szCs w:val="22"/>
          <w:lang w:val="en-GB"/>
        </w:rPr>
        <w:t xml:space="preserve"> = max [</w:t>
      </w:r>
      <w:r w:rsidR="00FB1C42" w:rsidRPr="00D0031A">
        <w:rPr>
          <w:rFonts w:ascii="Arial" w:hAnsi="Arial" w:cs="Arial"/>
          <w:sz w:val="22"/>
          <w:szCs w:val="22"/>
          <w:lang w:val="en-GB"/>
        </w:rPr>
        <w:t xml:space="preserve"> </w:t>
      </w:r>
      <w:r>
        <w:rPr>
          <w:rFonts w:ascii="Arial" w:hAnsi="Arial" w:cs="Arial"/>
          <w:sz w:val="22"/>
          <w:szCs w:val="22"/>
          <w:lang w:val="en-GB"/>
        </w:rPr>
        <w:t>EIRP</w:t>
      </w:r>
      <w:r w:rsidR="00B14AF5"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FB1C42" w:rsidRPr="00D0031A">
        <w:rPr>
          <w:rFonts w:ascii="Arial" w:hAnsi="Arial" w:cs="Arial"/>
          <w:sz w:val="22"/>
          <w:szCs w:val="22"/>
          <w:lang w:val="en-GB"/>
        </w:rPr>
        <w:t xml:space="preserve"> ]</w:t>
      </w:r>
    </w:p>
    <w:p w14:paraId="5A22197B" w14:textId="094B37BB" w:rsidR="00A6158C" w:rsidRPr="00D0031A" w:rsidRDefault="00D0031A" w:rsidP="00B14AF5">
      <w:pPr>
        <w:pStyle w:val="ListParagraph"/>
        <w:numPr>
          <w:ilvl w:val="0"/>
          <w:numId w:val="48"/>
        </w:numPr>
        <w:rPr>
          <w:rFonts w:ascii="Arial" w:hAnsi="Arial" w:cs="Arial"/>
          <w:sz w:val="22"/>
          <w:szCs w:val="22"/>
          <w:lang w:val="en-GB"/>
        </w:rPr>
      </w:pPr>
      <w:r>
        <w:rPr>
          <w:rFonts w:ascii="Arial" w:hAnsi="Arial" w:cs="Arial"/>
          <w:sz w:val="22"/>
          <w:szCs w:val="22"/>
          <w:lang w:val="en-GB"/>
        </w:rPr>
        <w:t>Beam p</w:t>
      </w:r>
      <w:r w:rsidRPr="00D0031A">
        <w:rPr>
          <w:rFonts w:ascii="Arial" w:hAnsi="Arial" w:cs="Arial"/>
          <w:sz w:val="22"/>
          <w:szCs w:val="22"/>
          <w:lang w:val="en-GB"/>
        </w:rPr>
        <w:t xml:space="preserve">eak </w:t>
      </w:r>
      <w:r w:rsidR="00FD5EAC" w:rsidRPr="00D0031A">
        <w:rPr>
          <w:rFonts w:ascii="Arial" w:hAnsi="Arial" w:cs="Arial"/>
          <w:sz w:val="22"/>
          <w:szCs w:val="22"/>
          <w:lang w:val="en-GB"/>
        </w:rPr>
        <w:t>direction</w:t>
      </w:r>
      <w:r w:rsidR="00FD5EAC" w:rsidRPr="00D0031A">
        <w:rPr>
          <w:sz w:val="22"/>
          <w:szCs w:val="22"/>
          <w:lang w:val="en-GB"/>
        </w:rPr>
        <w:t xml:space="preserve"> </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vertAlign w:val="subscript"/>
          <w:lang w:val="en-GB"/>
        </w:rPr>
        <w:t>peak,i</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vertAlign w:val="subscript"/>
          <w:lang w:val="en-GB"/>
        </w:rPr>
        <w:t>peak,i</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lang w:val="en-GB"/>
        </w:rPr>
        <w:t xml:space="preserve">of the </w:t>
      </w:r>
      <w:r>
        <w:rPr>
          <w:rFonts w:ascii="Arial" w:hAnsi="Arial" w:cs="Arial"/>
          <w:sz w:val="22"/>
          <w:szCs w:val="22"/>
          <w:lang w:val="en-GB"/>
        </w:rPr>
        <w:t>T</w:t>
      </w:r>
      <w:r w:rsidR="00A6158C" w:rsidRPr="00D0031A">
        <w:rPr>
          <w:rFonts w:ascii="Arial" w:hAnsi="Arial" w:cs="Arial"/>
          <w:sz w:val="22"/>
          <w:szCs w:val="22"/>
          <w:lang w:val="en-GB"/>
        </w:rPr>
        <w:t xml:space="preserve">X antennas for the strongest individual component: </w:t>
      </w:r>
      <w:r w:rsidR="00A6158C" w:rsidRPr="00D0031A">
        <w:rPr>
          <w:sz w:val="22"/>
          <w:szCs w:val="22"/>
          <w:lang w:val="en-GB"/>
        </w:rPr>
        <w:br/>
      </w:r>
      <w:r>
        <w:rPr>
          <w:rFonts w:ascii="Arial" w:hAnsi="Arial" w:cs="Arial"/>
          <w:sz w:val="22"/>
          <w:szCs w:val="22"/>
          <w:lang w:val="en-GB"/>
        </w:rPr>
        <w:t>EIRP</w:t>
      </w:r>
      <w:r w:rsidR="00A6158C" w:rsidRPr="00D0031A">
        <w:rPr>
          <w:rFonts w:ascii="Arial" w:hAnsi="Arial" w:cs="Arial"/>
          <w:sz w:val="22"/>
          <w:szCs w:val="22"/>
          <w:vertAlign w:val="subscript"/>
          <w:lang w:val="en-GB"/>
        </w:rPr>
        <w:t>peak,i</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vertAlign w:val="subscript"/>
          <w:lang w:val="en-GB"/>
        </w:rPr>
        <w:t>peak</w:t>
      </w:r>
      <w:r w:rsidR="00A6158C" w:rsidRPr="00D0031A">
        <w:rPr>
          <w:sz w:val="22"/>
          <w:szCs w:val="22"/>
          <w:vertAlign w:val="subscript"/>
          <w:lang w:val="en-GB"/>
        </w:rPr>
        <w:t>,i</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vertAlign w:val="subscript"/>
          <w:lang w:val="en-GB"/>
        </w:rPr>
        <w:t>peak</w:t>
      </w:r>
      <w:r w:rsidR="00A6158C" w:rsidRPr="00D0031A">
        <w:rPr>
          <w:sz w:val="22"/>
          <w:szCs w:val="22"/>
          <w:vertAlign w:val="subscript"/>
          <w:lang w:val="en-GB"/>
        </w:rPr>
        <w:t>,i</w:t>
      </w:r>
      <w:r w:rsidR="00A6158C" w:rsidRPr="00D0031A">
        <w:rPr>
          <w:rFonts w:ascii="Arial" w:hAnsi="Arial" w:cs="Arial"/>
          <w:sz w:val="22"/>
          <w:szCs w:val="22"/>
          <w:lang w:val="en-GB"/>
        </w:rPr>
        <w:t xml:space="preserve">) = max [ </w:t>
      </w:r>
      <w:r>
        <w:rPr>
          <w:rFonts w:ascii="Arial" w:hAnsi="Arial" w:cs="Arial"/>
          <w:sz w:val="22"/>
          <w:szCs w:val="22"/>
          <w:lang w:val="en-GB"/>
        </w:rPr>
        <w:t>EIRP</w:t>
      </w:r>
      <w:r w:rsidR="00A31D72" w:rsidRPr="00D0031A">
        <w:rPr>
          <w:rFonts w:ascii="Arial" w:hAnsi="Arial" w:cs="Arial"/>
          <w:sz w:val="22"/>
          <w:szCs w:val="22"/>
          <w:vertAlign w:val="subscript"/>
          <w:lang w:val="en-GB"/>
        </w:rPr>
        <w:t>peak,</w:t>
      </w:r>
      <w:r w:rsidR="00A31D72" w:rsidRPr="00D0031A">
        <w:rPr>
          <w:rFonts w:ascii="Symbol" w:hAnsi="Symbol"/>
          <w:sz w:val="22"/>
          <w:szCs w:val="22"/>
          <w:vertAlign w:val="subscript"/>
          <w:lang w:val="en-GB"/>
        </w:rPr>
        <w:t></w:t>
      </w:r>
      <w:r w:rsidR="00A31D72" w:rsidRPr="00D0031A">
        <w:rPr>
          <w:rFonts w:ascii="Symbol" w:hAnsi="Symbol"/>
          <w:sz w:val="22"/>
          <w:szCs w:val="22"/>
          <w:lang w:val="en-GB"/>
        </w:rPr>
        <w:t></w:t>
      </w:r>
      <w:r w:rsidR="00A31D72" w:rsidRPr="00D0031A">
        <w:rPr>
          <w:rFonts w:ascii="Symbol" w:hAnsi="Symbol"/>
          <w:sz w:val="22"/>
          <w:szCs w:val="22"/>
          <w:lang w:val="en-GB"/>
        </w:rPr>
        <w:t></w:t>
      </w:r>
      <w:r w:rsidR="00A31D72" w:rsidRPr="00D0031A">
        <w:rPr>
          <w:rFonts w:ascii="Arial" w:hAnsi="Arial" w:cs="Arial"/>
          <w:sz w:val="22"/>
          <w:szCs w:val="22"/>
          <w:vertAlign w:val="subscript"/>
          <w:lang w:val="en-GB"/>
        </w:rPr>
        <w:t>peak</w:t>
      </w:r>
      <w:r w:rsidR="00A31D72" w:rsidRPr="00D0031A">
        <w:rPr>
          <w:sz w:val="22"/>
          <w:szCs w:val="22"/>
          <w:vertAlign w:val="subscript"/>
          <w:lang w:val="en-GB"/>
        </w:rPr>
        <w:t>,</w:t>
      </w:r>
      <w:r w:rsidR="00A31D72" w:rsidRPr="00D0031A">
        <w:rPr>
          <w:rFonts w:ascii="Symbol" w:hAnsi="Symbol"/>
          <w:sz w:val="22"/>
          <w:szCs w:val="22"/>
          <w:vertAlign w:val="subscript"/>
          <w:lang w:val="en-GB"/>
        </w:rPr>
        <w:t></w:t>
      </w:r>
      <w:r w:rsidR="00A31D72" w:rsidRPr="00D0031A">
        <w:rPr>
          <w:rFonts w:ascii="Symbol" w:hAnsi="Symbol"/>
          <w:sz w:val="22"/>
          <w:szCs w:val="22"/>
          <w:lang w:val="en-GB"/>
        </w:rPr>
        <w:t></w:t>
      </w:r>
      <w:r w:rsidR="00A31D72" w:rsidRPr="00D0031A">
        <w:rPr>
          <w:rFonts w:ascii="Symbol" w:hAnsi="Symbol"/>
          <w:sz w:val="22"/>
          <w:szCs w:val="22"/>
          <w:lang w:val="en-GB"/>
        </w:rPr>
        <w:t></w:t>
      </w:r>
      <w:r w:rsidR="00A31D72" w:rsidRPr="00D0031A">
        <w:rPr>
          <w:sz w:val="22"/>
          <w:szCs w:val="22"/>
          <w:vertAlign w:val="subscript"/>
          <w:lang w:val="en-GB"/>
        </w:rPr>
        <w:t xml:space="preserve"> </w:t>
      </w:r>
      <w:r w:rsidR="00A31D72" w:rsidRPr="00D0031A">
        <w:rPr>
          <w:rFonts w:ascii="Arial" w:hAnsi="Arial" w:cs="Arial"/>
          <w:sz w:val="22"/>
          <w:szCs w:val="22"/>
          <w:vertAlign w:val="subscript"/>
          <w:lang w:val="en-GB"/>
        </w:rPr>
        <w:t>peak</w:t>
      </w:r>
      <w:r w:rsidR="00A31D72" w:rsidRPr="00D0031A">
        <w:rPr>
          <w:sz w:val="22"/>
          <w:szCs w:val="22"/>
          <w:vertAlign w:val="subscript"/>
          <w:lang w:val="en-GB"/>
        </w:rPr>
        <w:t>,</w:t>
      </w:r>
      <w:r w:rsidR="00A31D72" w:rsidRPr="00D0031A">
        <w:rPr>
          <w:rFonts w:ascii="Symbol" w:hAnsi="Symbol"/>
          <w:sz w:val="22"/>
          <w:szCs w:val="22"/>
          <w:vertAlign w:val="subscript"/>
          <w:lang w:val="en-GB"/>
        </w:rPr>
        <w:t></w:t>
      </w:r>
      <w:r w:rsidR="00A31D72" w:rsidRPr="00D0031A">
        <w:rPr>
          <w:rFonts w:ascii="Symbol" w:hAnsi="Symbol"/>
          <w:sz w:val="22"/>
          <w:szCs w:val="22"/>
          <w:lang w:val="en-GB"/>
        </w:rPr>
        <w:t></w:t>
      </w:r>
      <w:r w:rsidR="00A31D72" w:rsidRPr="00D0031A">
        <w:rPr>
          <w:sz w:val="22"/>
          <w:szCs w:val="22"/>
          <w:lang w:val="en-GB"/>
        </w:rPr>
        <w:t xml:space="preserve"> , </w:t>
      </w:r>
      <w:r>
        <w:rPr>
          <w:rFonts w:ascii="Arial" w:hAnsi="Arial" w:cs="Arial"/>
          <w:sz w:val="22"/>
          <w:szCs w:val="22"/>
          <w:lang w:val="en-GB"/>
        </w:rPr>
        <w:t>EIRP</w:t>
      </w:r>
      <w:r w:rsidR="00A6158C" w:rsidRPr="00D0031A">
        <w:rPr>
          <w:rFonts w:ascii="Arial" w:hAnsi="Arial" w:cs="Arial"/>
          <w:sz w:val="22"/>
          <w:szCs w:val="22"/>
          <w:vertAlign w:val="subscript"/>
          <w:lang w:val="en-GB"/>
        </w:rPr>
        <w:t>peak,</w:t>
      </w:r>
      <w:r w:rsidR="00A6158C" w:rsidRPr="00D0031A">
        <w:rPr>
          <w:rFonts w:ascii="Symbol" w:hAnsi="Symbol"/>
          <w:sz w:val="22"/>
          <w:szCs w:val="22"/>
          <w:vertAlign w:val="subscript"/>
          <w:lang w:val="en-GB"/>
        </w:rPr>
        <w:t></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vertAlign w:val="subscript"/>
          <w:lang w:val="en-GB"/>
        </w:rPr>
        <w:t>peak</w:t>
      </w:r>
      <w:r w:rsidR="00A6158C" w:rsidRPr="00D0031A">
        <w:rPr>
          <w:sz w:val="22"/>
          <w:szCs w:val="22"/>
          <w:vertAlign w:val="subscript"/>
          <w:lang w:val="en-GB"/>
        </w:rPr>
        <w:t>,</w:t>
      </w:r>
      <w:r w:rsidR="00A6158C" w:rsidRPr="00D0031A">
        <w:rPr>
          <w:rFonts w:ascii="Symbol" w:hAnsi="Symbol"/>
          <w:sz w:val="22"/>
          <w:szCs w:val="22"/>
          <w:vertAlign w:val="subscript"/>
          <w:lang w:val="en-GB"/>
        </w:rPr>
        <w:t></w:t>
      </w:r>
      <w:r w:rsidR="00A6158C" w:rsidRPr="00D0031A">
        <w:rPr>
          <w:rFonts w:ascii="Symbol" w:hAnsi="Symbol"/>
          <w:sz w:val="22"/>
          <w:szCs w:val="22"/>
          <w:lang w:val="en-GB"/>
        </w:rPr>
        <w:t></w:t>
      </w:r>
      <w:r w:rsidR="00A6158C" w:rsidRPr="00D0031A">
        <w:rPr>
          <w:rFonts w:ascii="Symbol" w:hAnsi="Symbol"/>
          <w:sz w:val="22"/>
          <w:szCs w:val="22"/>
          <w:lang w:val="en-GB"/>
        </w:rPr>
        <w:t></w:t>
      </w:r>
      <w:r w:rsidR="00A6158C" w:rsidRPr="00D0031A">
        <w:rPr>
          <w:rFonts w:ascii="Arial" w:hAnsi="Arial" w:cs="Arial"/>
          <w:sz w:val="22"/>
          <w:szCs w:val="22"/>
          <w:vertAlign w:val="subscript"/>
          <w:lang w:val="en-GB"/>
        </w:rPr>
        <w:t>peak</w:t>
      </w:r>
      <w:r w:rsidR="00A6158C" w:rsidRPr="00D0031A">
        <w:rPr>
          <w:sz w:val="22"/>
          <w:szCs w:val="22"/>
          <w:vertAlign w:val="subscript"/>
          <w:lang w:val="en-GB"/>
        </w:rPr>
        <w:t>,</w:t>
      </w:r>
      <w:r w:rsidR="00A6158C" w:rsidRPr="00D0031A">
        <w:rPr>
          <w:rFonts w:ascii="Symbol" w:hAnsi="Symbol"/>
          <w:sz w:val="22"/>
          <w:szCs w:val="22"/>
          <w:vertAlign w:val="subscript"/>
          <w:lang w:val="en-GB"/>
        </w:rPr>
        <w:t></w:t>
      </w:r>
      <w:r w:rsidR="00A6158C" w:rsidRPr="00D0031A">
        <w:rPr>
          <w:rFonts w:ascii="Symbol" w:hAnsi="Symbol"/>
          <w:sz w:val="22"/>
          <w:szCs w:val="22"/>
          <w:lang w:val="en-GB"/>
        </w:rPr>
        <w:t></w:t>
      </w:r>
      <w:r w:rsidR="00A6158C" w:rsidRPr="00D0031A">
        <w:rPr>
          <w:rFonts w:ascii="Arial" w:hAnsi="Arial" w:cs="Arial"/>
          <w:sz w:val="22"/>
          <w:szCs w:val="22"/>
          <w:lang w:val="en-GB"/>
        </w:rPr>
        <w:t xml:space="preserve"> ]</w:t>
      </w:r>
    </w:p>
    <w:p w14:paraId="70CADBCD" w14:textId="1365C3FA" w:rsidR="00B14AF5" w:rsidRPr="00D0031A" w:rsidRDefault="00D0031A" w:rsidP="00B14AF5">
      <w:pPr>
        <w:pStyle w:val="ListParagraph"/>
        <w:numPr>
          <w:ilvl w:val="0"/>
          <w:numId w:val="48"/>
        </w:numPr>
        <w:rPr>
          <w:rFonts w:ascii="Arial" w:hAnsi="Arial" w:cs="Arial"/>
          <w:sz w:val="22"/>
          <w:szCs w:val="22"/>
          <w:lang w:val="en-GB"/>
        </w:rPr>
      </w:pPr>
      <w:r>
        <w:rPr>
          <w:rFonts w:ascii="Arial" w:hAnsi="Arial" w:cs="Arial"/>
          <w:sz w:val="22"/>
          <w:szCs w:val="22"/>
          <w:lang w:val="en-GB"/>
        </w:rPr>
        <w:t>Beam peak</w:t>
      </w:r>
      <w:r w:rsidR="005549FE" w:rsidRPr="00D0031A">
        <w:rPr>
          <w:rFonts w:ascii="Arial" w:hAnsi="Arial" w:cs="Arial"/>
          <w:sz w:val="22"/>
          <w:szCs w:val="22"/>
          <w:lang w:val="en-GB"/>
        </w:rPr>
        <w:t xml:space="preserve"> </w:t>
      </w:r>
      <w:r w:rsidR="00FD5EAC" w:rsidRPr="00D0031A">
        <w:rPr>
          <w:rFonts w:ascii="Arial" w:hAnsi="Arial" w:cs="Arial"/>
          <w:sz w:val="22"/>
          <w:szCs w:val="22"/>
          <w:lang w:val="en-GB"/>
        </w:rPr>
        <w:t>direction</w:t>
      </w:r>
      <w:r w:rsidR="00FD5EAC" w:rsidRPr="00D0031A">
        <w:rPr>
          <w:sz w:val="22"/>
          <w:szCs w:val="22"/>
          <w:lang w:val="en-GB"/>
        </w:rPr>
        <w:t xml:space="preserve"> </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vertAlign w:val="subscript"/>
          <w:lang w:val="en-GB"/>
        </w:rPr>
        <w:t>peak</w:t>
      </w:r>
      <w:r w:rsidR="0075542E" w:rsidRPr="00D0031A">
        <w:rPr>
          <w:rFonts w:ascii="Arial" w:hAnsi="Arial" w:cs="Arial"/>
          <w:sz w:val="22"/>
          <w:szCs w:val="22"/>
          <w:vertAlign w:val="subscript"/>
          <w:lang w:val="en-GB"/>
        </w:rPr>
        <w:t>,</w:t>
      </w:r>
      <w:r w:rsidR="005549FE" w:rsidRPr="00D0031A">
        <w:rPr>
          <w:rFonts w:ascii="Arial" w:hAnsi="Arial" w:cs="Arial"/>
          <w:sz w:val="22"/>
          <w:szCs w:val="22"/>
          <w:vertAlign w:val="subscript"/>
          <w:lang w:val="en-GB"/>
        </w:rPr>
        <w:t>T</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vertAlign w:val="subscript"/>
          <w:lang w:val="en-GB"/>
        </w:rPr>
        <w:t>peak</w:t>
      </w:r>
      <w:r w:rsidR="0075542E" w:rsidRPr="00D0031A">
        <w:rPr>
          <w:rFonts w:ascii="Arial" w:hAnsi="Arial" w:cs="Arial"/>
          <w:sz w:val="22"/>
          <w:szCs w:val="22"/>
          <w:vertAlign w:val="subscript"/>
          <w:lang w:val="en-GB"/>
        </w:rPr>
        <w:t>,</w:t>
      </w:r>
      <w:r w:rsidR="005549FE" w:rsidRPr="00D0031A">
        <w:rPr>
          <w:rFonts w:ascii="Arial" w:hAnsi="Arial" w:cs="Arial"/>
          <w:sz w:val="22"/>
          <w:szCs w:val="22"/>
          <w:vertAlign w:val="subscript"/>
          <w:lang w:val="en-GB"/>
        </w:rPr>
        <w:t>T</w:t>
      </w:r>
      <w:r w:rsidR="005549FE" w:rsidRPr="00D0031A">
        <w:rPr>
          <w:rFonts w:ascii="Symbol" w:hAnsi="Symbol"/>
          <w:sz w:val="22"/>
          <w:szCs w:val="22"/>
          <w:lang w:val="en-GB"/>
        </w:rPr>
        <w:t></w:t>
      </w:r>
      <w:r w:rsidR="005549FE" w:rsidRPr="00D0031A">
        <w:rPr>
          <w:rFonts w:ascii="Symbol" w:hAnsi="Symbol"/>
          <w:sz w:val="22"/>
          <w:szCs w:val="22"/>
          <w:lang w:val="en-GB"/>
        </w:rPr>
        <w:t></w:t>
      </w:r>
      <w:r w:rsidR="005549FE" w:rsidRPr="00D0031A">
        <w:rPr>
          <w:rFonts w:ascii="Arial" w:hAnsi="Arial" w:cs="Arial"/>
          <w:sz w:val="22"/>
          <w:szCs w:val="22"/>
          <w:lang w:val="en-GB"/>
        </w:rPr>
        <w:t xml:space="preserve">of the </w:t>
      </w:r>
      <w:r>
        <w:rPr>
          <w:rFonts w:ascii="Arial" w:hAnsi="Arial" w:cs="Arial"/>
          <w:sz w:val="22"/>
          <w:szCs w:val="22"/>
          <w:lang w:val="en-GB"/>
        </w:rPr>
        <w:t>T</w:t>
      </w:r>
      <w:r w:rsidR="005549FE" w:rsidRPr="00D0031A">
        <w:rPr>
          <w:rFonts w:ascii="Arial" w:hAnsi="Arial" w:cs="Arial"/>
          <w:sz w:val="22"/>
          <w:szCs w:val="22"/>
          <w:lang w:val="en-GB"/>
        </w:rPr>
        <w:t xml:space="preserve">X antennas for the total component: </w:t>
      </w:r>
      <w:r w:rsidR="005549FE" w:rsidRPr="00D0031A">
        <w:rPr>
          <w:sz w:val="22"/>
          <w:szCs w:val="22"/>
          <w:lang w:val="en-GB"/>
        </w:rPr>
        <w:br/>
      </w:r>
      <w:r>
        <w:rPr>
          <w:rFonts w:ascii="Arial" w:hAnsi="Arial" w:cs="Arial"/>
          <w:sz w:val="22"/>
          <w:szCs w:val="22"/>
          <w:lang w:val="en-GB"/>
        </w:rPr>
        <w:t>EIRP</w:t>
      </w:r>
      <w:r w:rsidR="00B14AF5" w:rsidRPr="00D0031A">
        <w:rPr>
          <w:rFonts w:ascii="Arial" w:hAnsi="Arial" w:cs="Arial"/>
          <w:sz w:val="22"/>
          <w:szCs w:val="22"/>
          <w:vertAlign w:val="subscript"/>
          <w:lang w:val="en-GB"/>
        </w:rPr>
        <w:t>peak,T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Arial" w:hAnsi="Arial" w:cs="Arial"/>
          <w:sz w:val="22"/>
          <w:szCs w:val="22"/>
          <w:vertAlign w:val="subscript"/>
          <w:lang w:val="en-GB"/>
        </w:rPr>
        <w:t>peak</w:t>
      </w:r>
      <w:r w:rsidR="00B14AF5" w:rsidRPr="00D0031A">
        <w:rPr>
          <w:sz w:val="22"/>
          <w:szCs w:val="22"/>
          <w:vertAlign w:val="subscript"/>
          <w:lang w:val="en-GB"/>
        </w:rPr>
        <w:t>,T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Arial" w:hAnsi="Arial" w:cs="Arial"/>
          <w:sz w:val="22"/>
          <w:szCs w:val="22"/>
          <w:vertAlign w:val="subscript"/>
          <w:lang w:val="en-GB"/>
        </w:rPr>
        <w:t>peak</w:t>
      </w:r>
      <w:r w:rsidR="00B14AF5" w:rsidRPr="00D0031A">
        <w:rPr>
          <w:sz w:val="22"/>
          <w:szCs w:val="22"/>
          <w:vertAlign w:val="subscript"/>
          <w:lang w:val="en-GB"/>
        </w:rPr>
        <w:t>,T</w:t>
      </w:r>
      <w:r w:rsidR="00B14AF5" w:rsidRPr="00D0031A">
        <w:rPr>
          <w:rFonts w:ascii="Arial" w:hAnsi="Arial" w:cs="Arial"/>
          <w:sz w:val="22"/>
          <w:szCs w:val="22"/>
          <w:lang w:val="en-GB"/>
        </w:rPr>
        <w:t xml:space="preserve">) = </w:t>
      </w:r>
      <w:r w:rsidR="009A438D" w:rsidRPr="00D0031A">
        <w:rPr>
          <w:rFonts w:ascii="Arial" w:hAnsi="Arial" w:cs="Arial"/>
          <w:sz w:val="22"/>
          <w:szCs w:val="22"/>
          <w:lang w:val="en-GB"/>
        </w:rPr>
        <w:t>0.5*</w:t>
      </w:r>
      <w:r w:rsidR="00B14AF5" w:rsidRPr="00D0031A">
        <w:rPr>
          <w:rFonts w:ascii="Arial" w:hAnsi="Arial" w:cs="Arial"/>
          <w:sz w:val="22"/>
          <w:szCs w:val="22"/>
          <w:lang w:val="en-GB"/>
        </w:rPr>
        <w:t>max [</w:t>
      </w:r>
      <w:r w:rsidR="009A438D" w:rsidRPr="00D0031A">
        <w:rPr>
          <w:rFonts w:ascii="Arial" w:hAnsi="Arial" w:cs="Arial"/>
          <w:sz w:val="22"/>
          <w:szCs w:val="22"/>
          <w:lang w:val="en-GB"/>
        </w:rPr>
        <w:t xml:space="preserve"> </w:t>
      </w:r>
      <w:r>
        <w:rPr>
          <w:rFonts w:ascii="Arial" w:hAnsi="Arial" w:cs="Arial"/>
          <w:sz w:val="22"/>
          <w:szCs w:val="22"/>
          <w:lang w:val="en-GB"/>
        </w:rPr>
        <w:t>EIRP</w:t>
      </w:r>
      <w:r w:rsidR="009A438D" w:rsidRPr="00D0031A">
        <w:rPr>
          <w:rFonts w:ascii="Symbol" w:hAnsi="Symbol"/>
          <w:sz w:val="22"/>
          <w:szCs w:val="22"/>
          <w:vertAlign w:val="subscript"/>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B14AF5" w:rsidRPr="00D0031A">
        <w:rPr>
          <w:rFonts w:ascii="Symbol" w:hAnsi="Symbol"/>
          <w:sz w:val="22"/>
          <w:szCs w:val="22"/>
          <w:lang w:val="en-GB"/>
        </w:rPr>
        <w:t></w:t>
      </w:r>
      <w:r w:rsidR="009A438D" w:rsidRPr="00D0031A">
        <w:rPr>
          <w:rFonts w:ascii="Arial" w:hAnsi="Arial" w:cs="Arial"/>
          <w:sz w:val="22"/>
          <w:szCs w:val="22"/>
          <w:lang w:val="en-GB"/>
        </w:rPr>
        <w:t xml:space="preserve"> + </w:t>
      </w:r>
      <w:r>
        <w:rPr>
          <w:rFonts w:ascii="Arial" w:hAnsi="Arial" w:cs="Arial"/>
          <w:sz w:val="22"/>
          <w:szCs w:val="22"/>
          <w:lang w:val="en-GB"/>
        </w:rPr>
        <w:t>EIRP</w:t>
      </w:r>
      <w:r w:rsidR="009A438D" w:rsidRPr="00D0031A">
        <w:rPr>
          <w:rFonts w:ascii="Symbol" w:hAnsi="Symbol"/>
          <w:sz w:val="22"/>
          <w:szCs w:val="22"/>
          <w:vertAlign w:val="subscript"/>
          <w:lang w:val="en-GB"/>
        </w:rPr>
        <w:t></w:t>
      </w:r>
      <w:r w:rsidR="009A438D" w:rsidRPr="00D0031A">
        <w:rPr>
          <w:rFonts w:ascii="Symbol" w:hAnsi="Symbol"/>
          <w:sz w:val="22"/>
          <w:szCs w:val="22"/>
          <w:lang w:val="en-GB"/>
        </w:rPr>
        <w:t></w:t>
      </w:r>
      <w:r w:rsidR="009A438D" w:rsidRPr="00D0031A">
        <w:rPr>
          <w:rFonts w:ascii="Symbol" w:hAnsi="Symbol"/>
          <w:sz w:val="22"/>
          <w:szCs w:val="22"/>
          <w:lang w:val="en-GB"/>
        </w:rPr>
        <w:t></w:t>
      </w:r>
      <w:r w:rsidR="009A438D" w:rsidRPr="00D0031A">
        <w:rPr>
          <w:rFonts w:ascii="Symbol" w:hAnsi="Symbol"/>
          <w:sz w:val="22"/>
          <w:szCs w:val="22"/>
          <w:lang w:val="en-GB"/>
        </w:rPr>
        <w:t></w:t>
      </w:r>
      <w:r w:rsidR="009A438D" w:rsidRPr="00D0031A">
        <w:rPr>
          <w:rFonts w:ascii="Symbol" w:hAnsi="Symbol"/>
          <w:sz w:val="22"/>
          <w:szCs w:val="22"/>
          <w:lang w:val="en-GB"/>
        </w:rPr>
        <w:t></w:t>
      </w:r>
      <w:r w:rsidR="009A438D" w:rsidRPr="00D0031A">
        <w:rPr>
          <w:rFonts w:ascii="Symbol" w:hAnsi="Symbol"/>
          <w:sz w:val="22"/>
          <w:szCs w:val="22"/>
          <w:lang w:val="en-GB"/>
        </w:rPr>
        <w:t></w:t>
      </w:r>
      <w:r w:rsidR="009A438D" w:rsidRPr="00D0031A">
        <w:rPr>
          <w:rFonts w:ascii="Arial" w:hAnsi="Arial" w:cs="Arial"/>
          <w:sz w:val="22"/>
          <w:szCs w:val="22"/>
          <w:lang w:val="en-GB"/>
        </w:rPr>
        <w:t xml:space="preserve"> </w:t>
      </w:r>
      <w:r w:rsidR="00B14AF5" w:rsidRPr="00D0031A">
        <w:rPr>
          <w:rFonts w:ascii="Arial" w:hAnsi="Arial" w:cs="Arial"/>
          <w:sz w:val="22"/>
          <w:szCs w:val="22"/>
          <w:lang w:val="en-GB"/>
        </w:rPr>
        <w:t>]</w:t>
      </w:r>
    </w:p>
    <w:p w14:paraId="53B61F31" w14:textId="38D037D6" w:rsidR="00C0287C" w:rsidRDefault="00BC5BF3" w:rsidP="007B6328">
      <w:pPr>
        <w:rPr>
          <w:lang w:val="en-GB"/>
        </w:rPr>
      </w:pPr>
      <w:r>
        <w:rPr>
          <w:b/>
          <w:lang w:val="en-GB"/>
        </w:rPr>
        <w:t>Observation</w:t>
      </w:r>
      <w:r w:rsidR="007B6328" w:rsidRPr="00C0287C">
        <w:rPr>
          <w:b/>
          <w:lang w:val="en-GB"/>
        </w:rPr>
        <w:t>:</w:t>
      </w:r>
      <w:r w:rsidR="007B6328" w:rsidRPr="00D0031A">
        <w:rPr>
          <w:lang w:val="en-GB"/>
        </w:rPr>
        <w:t xml:space="preserve"> </w:t>
      </w:r>
      <w:r w:rsidR="00C0287C">
        <w:rPr>
          <w:lang w:val="en-GB"/>
        </w:rPr>
        <w:t>Four different beam peak directions for EIRP</w:t>
      </w:r>
      <w:r w:rsidR="00511276">
        <w:rPr>
          <w:lang w:val="en-GB"/>
        </w:rPr>
        <w:t xml:space="preserve"> (one for each orthogonal polarization, for the strongest individual component, and for the total component)</w:t>
      </w:r>
      <w:r w:rsidR="00C0287C">
        <w:rPr>
          <w:lang w:val="en-GB"/>
        </w:rPr>
        <w:t>, similar to the peak gain directions for REFSENS, have been defined</w:t>
      </w:r>
    </w:p>
    <w:p w14:paraId="47515766" w14:textId="20B96033" w:rsidR="00C0287C" w:rsidRDefault="00C0287C" w:rsidP="007B6328">
      <w:pPr>
        <w:rPr>
          <w:lang w:val="en-GB"/>
        </w:rPr>
      </w:pPr>
      <w:r>
        <w:rPr>
          <w:lang w:val="en-GB"/>
        </w:rPr>
        <w:t>It is suggested to define the beam peak direction for EIRP in a similar fashion as the peak gain direction for REFSENS</w:t>
      </w:r>
      <w:r w:rsidR="00BE6F22">
        <w:rPr>
          <w:lang w:val="en-GB"/>
        </w:rPr>
        <w:t xml:space="preserve"> which has not been decided yet</w:t>
      </w:r>
      <w:r w:rsidR="007516B6">
        <w:rPr>
          <w:lang w:val="en-GB"/>
        </w:rPr>
        <w:t xml:space="preserve">. The most suitable approaches seems to be the ones that define the beam peak direction towards the strongest individual components or the total component. </w:t>
      </w:r>
    </w:p>
    <w:p w14:paraId="640030A9" w14:textId="282C62A5" w:rsidR="007B6328" w:rsidRDefault="00BC5BF3" w:rsidP="007B6328">
      <w:pPr>
        <w:rPr>
          <w:b/>
          <w:lang w:val="en-GB"/>
        </w:rPr>
      </w:pPr>
      <w:r>
        <w:rPr>
          <w:b/>
          <w:lang w:val="en-GB"/>
        </w:rPr>
        <w:t>Proposal</w:t>
      </w:r>
      <w:r w:rsidR="00C0287C" w:rsidRPr="007516B6">
        <w:rPr>
          <w:b/>
          <w:lang w:val="en-GB"/>
        </w:rPr>
        <w:t>: Define the bea</w:t>
      </w:r>
      <w:r w:rsidR="00D06038">
        <w:rPr>
          <w:b/>
          <w:lang w:val="en-GB"/>
        </w:rPr>
        <w:t>m</w:t>
      </w:r>
      <w:r w:rsidR="00C0287C" w:rsidRPr="007516B6">
        <w:rPr>
          <w:b/>
          <w:lang w:val="en-GB"/>
        </w:rPr>
        <w:t xml:space="preserve"> peak direction for EIRP using the same approach (strongest individual</w:t>
      </w:r>
      <w:r w:rsidR="007516B6" w:rsidRPr="007516B6">
        <w:rPr>
          <w:b/>
          <w:lang w:val="en-GB"/>
        </w:rPr>
        <w:t xml:space="preserve"> component or total component)</w:t>
      </w:r>
      <w:r w:rsidR="007516B6">
        <w:rPr>
          <w:b/>
          <w:lang w:val="en-GB"/>
        </w:rPr>
        <w:t xml:space="preserve"> as the peak gain direction for REFSENS</w:t>
      </w:r>
    </w:p>
    <w:bookmarkEnd w:id="0"/>
    <w:bookmarkEnd w:id="1"/>
    <w:p w14:paraId="6A30F3C3" w14:textId="12DC29C6" w:rsidR="00EE0AC3" w:rsidRPr="00783B2D" w:rsidRDefault="005C769A" w:rsidP="00EE0AC3">
      <w:pPr>
        <w:pStyle w:val="Heading1"/>
        <w:rPr>
          <w:rFonts w:cs="Arial"/>
        </w:rPr>
      </w:pPr>
      <w:r>
        <w:rPr>
          <w:rFonts w:cs="Arial"/>
        </w:rPr>
        <w:t>Summary</w:t>
      </w:r>
    </w:p>
    <w:p w14:paraId="0237B415" w14:textId="77777777" w:rsidR="00123FDD" w:rsidRDefault="00123FDD" w:rsidP="00907C21">
      <w:pPr>
        <w:rPr>
          <w:lang w:val="en-GB"/>
        </w:rPr>
      </w:pPr>
      <w:bookmarkStart w:id="2" w:name="_Ref473660868"/>
      <w:bookmarkStart w:id="3" w:name="_Ref473660708"/>
      <w:bookmarkStart w:id="4" w:name="OLE_LINK6"/>
      <w:bookmarkStart w:id="5" w:name="OLE_LINK7"/>
      <w:r>
        <w:rPr>
          <w:b/>
          <w:lang w:val="en-GB"/>
        </w:rPr>
        <w:t>Observation</w:t>
      </w:r>
      <w:r w:rsidRPr="00C0287C">
        <w:rPr>
          <w:b/>
          <w:lang w:val="en-GB"/>
        </w:rPr>
        <w:t>:</w:t>
      </w:r>
      <w:r w:rsidRPr="00D0031A">
        <w:rPr>
          <w:lang w:val="en-GB"/>
        </w:rPr>
        <w:t xml:space="preserve"> </w:t>
      </w:r>
      <w:r>
        <w:rPr>
          <w:lang w:val="en-GB"/>
        </w:rPr>
        <w:t>Four different beam peak directions for EIRP (one for each orthogonal polarization, for the strongest individual component, and for the total component), similar to the peak gain directions for REFSENS, have been defined</w:t>
      </w:r>
    </w:p>
    <w:p w14:paraId="2F75E792" w14:textId="5F20A3C5" w:rsidR="00907C21" w:rsidRDefault="00C87E29" w:rsidP="00907C21">
      <w:pPr>
        <w:rPr>
          <w:b/>
          <w:lang w:val="en-GB"/>
        </w:rPr>
      </w:pPr>
      <w:bookmarkStart w:id="6" w:name="_GoBack"/>
      <w:bookmarkEnd w:id="6"/>
      <w:r>
        <w:rPr>
          <w:b/>
          <w:lang w:val="en-GB"/>
        </w:rPr>
        <w:t>Proposal</w:t>
      </w:r>
      <w:r w:rsidR="00907C21" w:rsidRPr="007516B6">
        <w:rPr>
          <w:b/>
          <w:lang w:val="en-GB"/>
        </w:rPr>
        <w:t>: Define the bea</w:t>
      </w:r>
      <w:r w:rsidR="00D06038">
        <w:rPr>
          <w:b/>
          <w:lang w:val="en-GB"/>
        </w:rPr>
        <w:t>m</w:t>
      </w:r>
      <w:r w:rsidR="00907C21" w:rsidRPr="007516B6">
        <w:rPr>
          <w:b/>
          <w:lang w:val="en-GB"/>
        </w:rPr>
        <w:t xml:space="preserve"> peak direction for EIRP using the same approach (strongest individual component or total component)</w:t>
      </w:r>
      <w:r w:rsidR="00907C21">
        <w:rPr>
          <w:b/>
          <w:lang w:val="en-GB"/>
        </w:rPr>
        <w:t xml:space="preserve"> as the peak gain direction for REFSENS</w:t>
      </w:r>
    </w:p>
    <w:p w14:paraId="1559997D" w14:textId="01C347E3" w:rsidR="00030A7F" w:rsidRPr="00783B2D" w:rsidRDefault="00030A7F" w:rsidP="00030A7F">
      <w:pPr>
        <w:pStyle w:val="Heading1"/>
        <w:numPr>
          <w:ilvl w:val="0"/>
          <w:numId w:val="0"/>
        </w:numPr>
        <w:ind w:left="432" w:hanging="432"/>
        <w:rPr>
          <w:rFonts w:cs="Arial"/>
        </w:rPr>
      </w:pPr>
      <w:r w:rsidRPr="00783B2D">
        <w:rPr>
          <w:rFonts w:cs="Arial"/>
        </w:rPr>
        <w:t>References</w:t>
      </w:r>
    </w:p>
    <w:p w14:paraId="4D64E3EE" w14:textId="77777777" w:rsidR="00E73806" w:rsidRDefault="00E73806" w:rsidP="00E73806">
      <w:pPr>
        <w:pStyle w:val="ListParagraph"/>
        <w:numPr>
          <w:ilvl w:val="0"/>
          <w:numId w:val="46"/>
        </w:numPr>
        <w:spacing w:after="0" w:line="240" w:lineRule="auto"/>
        <w:rPr>
          <w:lang w:val="en-GB"/>
        </w:rPr>
      </w:pPr>
      <w:bookmarkStart w:id="7" w:name="_Ref503323117"/>
      <w:r w:rsidRPr="00BC2FAA">
        <w:rPr>
          <w:lang w:val="en-GB"/>
        </w:rPr>
        <w:t>TS 38.101-2, User Equipment (UE) radio transmission and reception;</w:t>
      </w:r>
      <w:r>
        <w:rPr>
          <w:lang w:val="en-GB"/>
        </w:rPr>
        <w:t xml:space="preserve"> </w:t>
      </w:r>
      <w:r w:rsidRPr="00BC2FAA">
        <w:rPr>
          <w:lang w:val="en-GB"/>
        </w:rPr>
        <w:t>Part 2: Range 2 Standalone</w:t>
      </w:r>
      <w:r>
        <w:rPr>
          <w:lang w:val="en-GB"/>
        </w:rPr>
        <w:t>, V1.0.0, December 2017</w:t>
      </w:r>
      <w:bookmarkEnd w:id="7"/>
    </w:p>
    <w:p w14:paraId="3AB824C0" w14:textId="30495776" w:rsidR="00E9558E" w:rsidRPr="00E9558E" w:rsidRDefault="00C0287C" w:rsidP="00C0287C">
      <w:pPr>
        <w:pStyle w:val="ListParagraph"/>
        <w:numPr>
          <w:ilvl w:val="0"/>
          <w:numId w:val="46"/>
        </w:numPr>
        <w:spacing w:after="0" w:line="240" w:lineRule="auto"/>
        <w:rPr>
          <w:lang w:val="en-GB"/>
        </w:rPr>
      </w:pPr>
      <w:bookmarkStart w:id="8" w:name="_Ref503431843"/>
      <w:r w:rsidRPr="00C0287C">
        <w:rPr>
          <w:lang w:val="en-GB"/>
        </w:rPr>
        <w:t>R4-1713678</w:t>
      </w:r>
      <w:r>
        <w:rPr>
          <w:lang w:val="en-GB"/>
        </w:rPr>
        <w:t xml:space="preserve">, </w:t>
      </w:r>
      <w:r w:rsidRPr="00C0287C">
        <w:rPr>
          <w:lang w:val="en-GB"/>
        </w:rPr>
        <w:t>On Testing REFSENS using OTA for FR2</w:t>
      </w:r>
      <w:r>
        <w:rPr>
          <w:lang w:val="en-GB"/>
        </w:rPr>
        <w:t xml:space="preserve">, Rohde&amp;Schwarz, </w:t>
      </w:r>
      <w:r w:rsidRPr="00C0287C">
        <w:rPr>
          <w:lang w:val="en-GB"/>
        </w:rPr>
        <w:t>3GPP TSG RAN WG4 Meeting #85</w:t>
      </w:r>
      <w:r>
        <w:rPr>
          <w:lang w:val="en-GB"/>
        </w:rPr>
        <w:t>, November 2017</w:t>
      </w:r>
      <w:bookmarkEnd w:id="8"/>
    </w:p>
    <w:bookmarkEnd w:id="2"/>
    <w:bookmarkEnd w:id="3"/>
    <w:bookmarkEnd w:id="4"/>
    <w:bookmarkEnd w:id="5"/>
    <w:p w14:paraId="3F053A66" w14:textId="0C3F7631" w:rsidR="001B137F" w:rsidRPr="00783B2D" w:rsidRDefault="001B137F" w:rsidP="001747B0">
      <w:pPr>
        <w:spacing w:after="0" w:line="240" w:lineRule="auto"/>
        <w:ind w:left="720" w:hanging="720"/>
        <w:rPr>
          <w:lang w:val="en-GB"/>
        </w:rPr>
      </w:pPr>
    </w:p>
    <w:sectPr w:rsidR="001B137F" w:rsidRPr="00783B2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9CCA7" w14:textId="77777777" w:rsidR="00CC7916" w:rsidRDefault="00CC7916" w:rsidP="00371D7D">
      <w:r>
        <w:separator/>
      </w:r>
    </w:p>
  </w:endnote>
  <w:endnote w:type="continuationSeparator" w:id="0">
    <w:p w14:paraId="7A3A0EC0" w14:textId="77777777" w:rsidR="00CC7916" w:rsidRDefault="00CC791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6AAB4BB"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23FDD">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62E6F" w14:textId="77777777" w:rsidR="00CC7916" w:rsidRDefault="00CC7916" w:rsidP="00371D7D">
      <w:r>
        <w:separator/>
      </w:r>
    </w:p>
  </w:footnote>
  <w:footnote w:type="continuationSeparator" w:id="0">
    <w:p w14:paraId="6B40EBA8" w14:textId="77777777" w:rsidR="00CC7916" w:rsidRDefault="00CC791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4180D92"/>
    <w:multiLevelType w:val="hybridMultilevel"/>
    <w:tmpl w:val="98428F2C"/>
    <w:lvl w:ilvl="0" w:tplc="09706674">
      <w:start w:val="1"/>
      <w:numFmt w:val="bullet"/>
      <w:lvlText w:val="•"/>
      <w:lvlJc w:val="left"/>
      <w:pPr>
        <w:tabs>
          <w:tab w:val="num" w:pos="720"/>
        </w:tabs>
        <w:ind w:left="720" w:hanging="360"/>
      </w:pPr>
      <w:rPr>
        <w:rFonts w:ascii="Arial" w:hAnsi="Arial" w:hint="default"/>
      </w:rPr>
    </w:lvl>
    <w:lvl w:ilvl="1" w:tplc="E0F49DB6">
      <w:start w:val="1"/>
      <w:numFmt w:val="bullet"/>
      <w:lvlText w:val="•"/>
      <w:lvlJc w:val="left"/>
      <w:pPr>
        <w:tabs>
          <w:tab w:val="num" w:pos="1440"/>
        </w:tabs>
        <w:ind w:left="1440" w:hanging="360"/>
      </w:pPr>
      <w:rPr>
        <w:rFonts w:ascii="Arial" w:hAnsi="Arial" w:hint="default"/>
      </w:rPr>
    </w:lvl>
    <w:lvl w:ilvl="2" w:tplc="E1CA9E0E" w:tentative="1">
      <w:start w:val="1"/>
      <w:numFmt w:val="bullet"/>
      <w:lvlText w:val="•"/>
      <w:lvlJc w:val="left"/>
      <w:pPr>
        <w:tabs>
          <w:tab w:val="num" w:pos="2160"/>
        </w:tabs>
        <w:ind w:left="2160" w:hanging="360"/>
      </w:pPr>
      <w:rPr>
        <w:rFonts w:ascii="Arial" w:hAnsi="Arial" w:hint="default"/>
      </w:rPr>
    </w:lvl>
    <w:lvl w:ilvl="3" w:tplc="EF726C2A" w:tentative="1">
      <w:start w:val="1"/>
      <w:numFmt w:val="bullet"/>
      <w:lvlText w:val="•"/>
      <w:lvlJc w:val="left"/>
      <w:pPr>
        <w:tabs>
          <w:tab w:val="num" w:pos="2880"/>
        </w:tabs>
        <w:ind w:left="2880" w:hanging="360"/>
      </w:pPr>
      <w:rPr>
        <w:rFonts w:ascii="Arial" w:hAnsi="Arial" w:hint="default"/>
      </w:rPr>
    </w:lvl>
    <w:lvl w:ilvl="4" w:tplc="ECD89D7E" w:tentative="1">
      <w:start w:val="1"/>
      <w:numFmt w:val="bullet"/>
      <w:lvlText w:val="•"/>
      <w:lvlJc w:val="left"/>
      <w:pPr>
        <w:tabs>
          <w:tab w:val="num" w:pos="3600"/>
        </w:tabs>
        <w:ind w:left="3600" w:hanging="360"/>
      </w:pPr>
      <w:rPr>
        <w:rFonts w:ascii="Arial" w:hAnsi="Arial" w:hint="default"/>
      </w:rPr>
    </w:lvl>
    <w:lvl w:ilvl="5" w:tplc="834A2716" w:tentative="1">
      <w:start w:val="1"/>
      <w:numFmt w:val="bullet"/>
      <w:lvlText w:val="•"/>
      <w:lvlJc w:val="left"/>
      <w:pPr>
        <w:tabs>
          <w:tab w:val="num" w:pos="4320"/>
        </w:tabs>
        <w:ind w:left="4320" w:hanging="360"/>
      </w:pPr>
      <w:rPr>
        <w:rFonts w:ascii="Arial" w:hAnsi="Arial" w:hint="default"/>
      </w:rPr>
    </w:lvl>
    <w:lvl w:ilvl="6" w:tplc="BF8833FE" w:tentative="1">
      <w:start w:val="1"/>
      <w:numFmt w:val="bullet"/>
      <w:lvlText w:val="•"/>
      <w:lvlJc w:val="left"/>
      <w:pPr>
        <w:tabs>
          <w:tab w:val="num" w:pos="5040"/>
        </w:tabs>
        <w:ind w:left="5040" w:hanging="360"/>
      </w:pPr>
      <w:rPr>
        <w:rFonts w:ascii="Arial" w:hAnsi="Arial" w:hint="default"/>
      </w:rPr>
    </w:lvl>
    <w:lvl w:ilvl="7" w:tplc="DE4EEB0E" w:tentative="1">
      <w:start w:val="1"/>
      <w:numFmt w:val="bullet"/>
      <w:lvlText w:val="•"/>
      <w:lvlJc w:val="left"/>
      <w:pPr>
        <w:tabs>
          <w:tab w:val="num" w:pos="5760"/>
        </w:tabs>
        <w:ind w:left="5760" w:hanging="360"/>
      </w:pPr>
      <w:rPr>
        <w:rFonts w:ascii="Arial" w:hAnsi="Arial" w:hint="default"/>
      </w:rPr>
    </w:lvl>
    <w:lvl w:ilvl="8" w:tplc="0E46F3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230613"/>
    <w:multiLevelType w:val="hybridMultilevel"/>
    <w:tmpl w:val="8BE6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5"/>
  </w:num>
  <w:num w:numId="3">
    <w:abstractNumId w:val="20"/>
  </w:num>
  <w:num w:numId="4">
    <w:abstractNumId w:val="34"/>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7"/>
  </w:num>
  <w:num w:numId="14">
    <w:abstractNumId w:val="20"/>
  </w:num>
  <w:num w:numId="15">
    <w:abstractNumId w:val="29"/>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20"/>
  </w:num>
  <w:num w:numId="24">
    <w:abstractNumId w:val="12"/>
  </w:num>
  <w:num w:numId="25">
    <w:abstractNumId w:val="13"/>
  </w:num>
  <w:num w:numId="26">
    <w:abstractNumId w:val="20"/>
  </w:num>
  <w:num w:numId="27">
    <w:abstractNumId w:val="22"/>
  </w:num>
  <w:num w:numId="28">
    <w:abstractNumId w:val="5"/>
  </w:num>
  <w:num w:numId="29">
    <w:abstractNumId w:val="27"/>
  </w:num>
  <w:num w:numId="30">
    <w:abstractNumId w:val="32"/>
  </w:num>
  <w:num w:numId="31">
    <w:abstractNumId w:val="31"/>
  </w:num>
  <w:num w:numId="32">
    <w:abstractNumId w:val="9"/>
  </w:num>
  <w:num w:numId="33">
    <w:abstractNumId w:val="39"/>
  </w:num>
  <w:num w:numId="34">
    <w:abstractNumId w:val="4"/>
  </w:num>
  <w:num w:numId="35">
    <w:abstractNumId w:val="16"/>
  </w:num>
  <w:num w:numId="36">
    <w:abstractNumId w:val="30"/>
  </w:num>
  <w:num w:numId="37">
    <w:abstractNumId w:val="24"/>
  </w:num>
  <w:num w:numId="38">
    <w:abstractNumId w:val="38"/>
  </w:num>
  <w:num w:numId="39">
    <w:abstractNumId w:val="28"/>
  </w:num>
  <w:num w:numId="40">
    <w:abstractNumId w:val="36"/>
  </w:num>
  <w:num w:numId="41">
    <w:abstractNumId w:val="26"/>
  </w:num>
  <w:num w:numId="42">
    <w:abstractNumId w:val="20"/>
  </w:num>
  <w:num w:numId="43">
    <w:abstractNumId w:val="20"/>
  </w:num>
  <w:num w:numId="44">
    <w:abstractNumId w:val="3"/>
  </w:num>
  <w:num w:numId="45">
    <w:abstractNumId w:val="8"/>
  </w:num>
  <w:num w:numId="46">
    <w:abstractNumId w:val="10"/>
  </w:num>
  <w:num w:numId="47">
    <w:abstractNumId w:val="0"/>
  </w:num>
  <w:num w:numId="48">
    <w:abstractNumId w:val="33"/>
  </w:num>
  <w:num w:numId="49">
    <w:abstractNumId w:val="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4191"/>
    <w:rsid w:val="00096AAF"/>
    <w:rsid w:val="000A0514"/>
    <w:rsid w:val="000A1FFE"/>
    <w:rsid w:val="000A262C"/>
    <w:rsid w:val="000A2FB0"/>
    <w:rsid w:val="000A3642"/>
    <w:rsid w:val="000A5328"/>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27E"/>
    <w:rsid w:val="000D68AB"/>
    <w:rsid w:val="000D79F1"/>
    <w:rsid w:val="000E00AB"/>
    <w:rsid w:val="000E549D"/>
    <w:rsid w:val="000E65E5"/>
    <w:rsid w:val="000E75B0"/>
    <w:rsid w:val="000E7B1E"/>
    <w:rsid w:val="000F2169"/>
    <w:rsid w:val="000F67B1"/>
    <w:rsid w:val="00100D39"/>
    <w:rsid w:val="0010446A"/>
    <w:rsid w:val="0010792C"/>
    <w:rsid w:val="00107FB9"/>
    <w:rsid w:val="00110B13"/>
    <w:rsid w:val="001114C1"/>
    <w:rsid w:val="00112164"/>
    <w:rsid w:val="001137DA"/>
    <w:rsid w:val="0011436A"/>
    <w:rsid w:val="001147B0"/>
    <w:rsid w:val="00114995"/>
    <w:rsid w:val="00116DFF"/>
    <w:rsid w:val="001178F0"/>
    <w:rsid w:val="00117F9C"/>
    <w:rsid w:val="00123745"/>
    <w:rsid w:val="00123D77"/>
    <w:rsid w:val="00123FDD"/>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394F"/>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17EE9"/>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2519"/>
    <w:rsid w:val="00265BC6"/>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3C"/>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D8F"/>
    <w:rsid w:val="00316F3F"/>
    <w:rsid w:val="003200D8"/>
    <w:rsid w:val="0032672D"/>
    <w:rsid w:val="003300C3"/>
    <w:rsid w:val="00330686"/>
    <w:rsid w:val="003321C2"/>
    <w:rsid w:val="00332D69"/>
    <w:rsid w:val="003344C4"/>
    <w:rsid w:val="00334F04"/>
    <w:rsid w:val="003434B3"/>
    <w:rsid w:val="00344B2B"/>
    <w:rsid w:val="0035204A"/>
    <w:rsid w:val="0036038D"/>
    <w:rsid w:val="00360476"/>
    <w:rsid w:val="003607C5"/>
    <w:rsid w:val="003608E0"/>
    <w:rsid w:val="00361F02"/>
    <w:rsid w:val="003660C7"/>
    <w:rsid w:val="003664A2"/>
    <w:rsid w:val="00367E6D"/>
    <w:rsid w:val="00371D7D"/>
    <w:rsid w:val="003722DF"/>
    <w:rsid w:val="00372474"/>
    <w:rsid w:val="003728C6"/>
    <w:rsid w:val="00372DAC"/>
    <w:rsid w:val="003750AC"/>
    <w:rsid w:val="0037625B"/>
    <w:rsid w:val="00377106"/>
    <w:rsid w:val="00381242"/>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58CF"/>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3E18"/>
    <w:rsid w:val="00445FD4"/>
    <w:rsid w:val="00446661"/>
    <w:rsid w:val="00451093"/>
    <w:rsid w:val="00452778"/>
    <w:rsid w:val="00455988"/>
    <w:rsid w:val="00457EE8"/>
    <w:rsid w:val="00460804"/>
    <w:rsid w:val="004614C5"/>
    <w:rsid w:val="0046181B"/>
    <w:rsid w:val="0046280F"/>
    <w:rsid w:val="004641CE"/>
    <w:rsid w:val="00465DA7"/>
    <w:rsid w:val="0046755F"/>
    <w:rsid w:val="00467D7B"/>
    <w:rsid w:val="00470182"/>
    <w:rsid w:val="00473048"/>
    <w:rsid w:val="00474149"/>
    <w:rsid w:val="00475793"/>
    <w:rsid w:val="00477362"/>
    <w:rsid w:val="00477BB8"/>
    <w:rsid w:val="00480E62"/>
    <w:rsid w:val="00481B3C"/>
    <w:rsid w:val="004820A0"/>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1DB"/>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1276"/>
    <w:rsid w:val="00514970"/>
    <w:rsid w:val="005164DF"/>
    <w:rsid w:val="00516D9C"/>
    <w:rsid w:val="00517DEB"/>
    <w:rsid w:val="005208AB"/>
    <w:rsid w:val="00521C12"/>
    <w:rsid w:val="0052278C"/>
    <w:rsid w:val="00522D04"/>
    <w:rsid w:val="005242EF"/>
    <w:rsid w:val="005247E8"/>
    <w:rsid w:val="0052481A"/>
    <w:rsid w:val="00524CE0"/>
    <w:rsid w:val="00525441"/>
    <w:rsid w:val="00533FBD"/>
    <w:rsid w:val="00534096"/>
    <w:rsid w:val="005346EC"/>
    <w:rsid w:val="005356CB"/>
    <w:rsid w:val="005374EC"/>
    <w:rsid w:val="00537AA4"/>
    <w:rsid w:val="00542862"/>
    <w:rsid w:val="0054542C"/>
    <w:rsid w:val="005466D7"/>
    <w:rsid w:val="00551E7D"/>
    <w:rsid w:val="00552E60"/>
    <w:rsid w:val="005535D7"/>
    <w:rsid w:val="0055483C"/>
    <w:rsid w:val="005549FE"/>
    <w:rsid w:val="00557539"/>
    <w:rsid w:val="005616A9"/>
    <w:rsid w:val="00563557"/>
    <w:rsid w:val="00564786"/>
    <w:rsid w:val="00565D1E"/>
    <w:rsid w:val="00565E03"/>
    <w:rsid w:val="00566B4A"/>
    <w:rsid w:val="00566EE0"/>
    <w:rsid w:val="00567127"/>
    <w:rsid w:val="005678D2"/>
    <w:rsid w:val="00570805"/>
    <w:rsid w:val="005718E4"/>
    <w:rsid w:val="00571AAB"/>
    <w:rsid w:val="005823BA"/>
    <w:rsid w:val="00583905"/>
    <w:rsid w:val="00584B1A"/>
    <w:rsid w:val="00586465"/>
    <w:rsid w:val="00590023"/>
    <w:rsid w:val="00594B54"/>
    <w:rsid w:val="005964E4"/>
    <w:rsid w:val="005A04AB"/>
    <w:rsid w:val="005C1279"/>
    <w:rsid w:val="005C517E"/>
    <w:rsid w:val="005C5210"/>
    <w:rsid w:val="005C769A"/>
    <w:rsid w:val="005D1F23"/>
    <w:rsid w:val="005D21DE"/>
    <w:rsid w:val="005D278E"/>
    <w:rsid w:val="005D36C5"/>
    <w:rsid w:val="005D37FD"/>
    <w:rsid w:val="005D3C2A"/>
    <w:rsid w:val="005D4744"/>
    <w:rsid w:val="005D4B7F"/>
    <w:rsid w:val="005D5F80"/>
    <w:rsid w:val="005D7F9C"/>
    <w:rsid w:val="005E5410"/>
    <w:rsid w:val="005E59B9"/>
    <w:rsid w:val="005F054B"/>
    <w:rsid w:val="005F1B0E"/>
    <w:rsid w:val="005F2CC8"/>
    <w:rsid w:val="005F2E71"/>
    <w:rsid w:val="005F2EDB"/>
    <w:rsid w:val="005F37CF"/>
    <w:rsid w:val="00600741"/>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2968"/>
    <w:rsid w:val="00645237"/>
    <w:rsid w:val="006466C9"/>
    <w:rsid w:val="00654178"/>
    <w:rsid w:val="0066196E"/>
    <w:rsid w:val="006625CB"/>
    <w:rsid w:val="00664F1A"/>
    <w:rsid w:val="00667A9C"/>
    <w:rsid w:val="006720B2"/>
    <w:rsid w:val="00674D96"/>
    <w:rsid w:val="00675624"/>
    <w:rsid w:val="00680FDD"/>
    <w:rsid w:val="00682781"/>
    <w:rsid w:val="0068305A"/>
    <w:rsid w:val="00683E9D"/>
    <w:rsid w:val="00690B06"/>
    <w:rsid w:val="00691983"/>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2D8"/>
    <w:rsid w:val="006B7575"/>
    <w:rsid w:val="006C049B"/>
    <w:rsid w:val="006C1445"/>
    <w:rsid w:val="006C388F"/>
    <w:rsid w:val="006C4C67"/>
    <w:rsid w:val="006C4E24"/>
    <w:rsid w:val="006C60BB"/>
    <w:rsid w:val="006C6ACE"/>
    <w:rsid w:val="006C74FF"/>
    <w:rsid w:val="006D3FD0"/>
    <w:rsid w:val="006D46B5"/>
    <w:rsid w:val="006D5D7E"/>
    <w:rsid w:val="006E0307"/>
    <w:rsid w:val="006E1A7C"/>
    <w:rsid w:val="006E1D64"/>
    <w:rsid w:val="006E4F64"/>
    <w:rsid w:val="006E5BCE"/>
    <w:rsid w:val="006E6577"/>
    <w:rsid w:val="006E7C54"/>
    <w:rsid w:val="006F1D3A"/>
    <w:rsid w:val="006F2C16"/>
    <w:rsid w:val="006F4D66"/>
    <w:rsid w:val="006F4E04"/>
    <w:rsid w:val="006F563A"/>
    <w:rsid w:val="006F73CF"/>
    <w:rsid w:val="006F7C37"/>
    <w:rsid w:val="007008DF"/>
    <w:rsid w:val="0070104D"/>
    <w:rsid w:val="00701E18"/>
    <w:rsid w:val="00706CB9"/>
    <w:rsid w:val="00707FFC"/>
    <w:rsid w:val="00712BF6"/>
    <w:rsid w:val="007138CB"/>
    <w:rsid w:val="00714D81"/>
    <w:rsid w:val="007174F8"/>
    <w:rsid w:val="00720003"/>
    <w:rsid w:val="00720FB7"/>
    <w:rsid w:val="00724558"/>
    <w:rsid w:val="007246E4"/>
    <w:rsid w:val="00731B27"/>
    <w:rsid w:val="007327DA"/>
    <w:rsid w:val="00733D87"/>
    <w:rsid w:val="00735D1F"/>
    <w:rsid w:val="00744D61"/>
    <w:rsid w:val="00746B62"/>
    <w:rsid w:val="007477D2"/>
    <w:rsid w:val="00747FFE"/>
    <w:rsid w:val="0075036F"/>
    <w:rsid w:val="007510C4"/>
    <w:rsid w:val="007516B6"/>
    <w:rsid w:val="0075542E"/>
    <w:rsid w:val="00756A2B"/>
    <w:rsid w:val="00757245"/>
    <w:rsid w:val="00757D7D"/>
    <w:rsid w:val="00761AED"/>
    <w:rsid w:val="007636DE"/>
    <w:rsid w:val="00765F55"/>
    <w:rsid w:val="007706D0"/>
    <w:rsid w:val="00773BDA"/>
    <w:rsid w:val="00773C96"/>
    <w:rsid w:val="00773DCA"/>
    <w:rsid w:val="0077400D"/>
    <w:rsid w:val="007742E7"/>
    <w:rsid w:val="00776D6B"/>
    <w:rsid w:val="007827F7"/>
    <w:rsid w:val="00783B2D"/>
    <w:rsid w:val="007842C7"/>
    <w:rsid w:val="007927C1"/>
    <w:rsid w:val="00793EA4"/>
    <w:rsid w:val="007944C3"/>
    <w:rsid w:val="00797969"/>
    <w:rsid w:val="007A422E"/>
    <w:rsid w:val="007A68E2"/>
    <w:rsid w:val="007A7270"/>
    <w:rsid w:val="007B0569"/>
    <w:rsid w:val="007B1E81"/>
    <w:rsid w:val="007B36E6"/>
    <w:rsid w:val="007B49AC"/>
    <w:rsid w:val="007B6328"/>
    <w:rsid w:val="007B6733"/>
    <w:rsid w:val="007B6ADB"/>
    <w:rsid w:val="007C0E2A"/>
    <w:rsid w:val="007C1887"/>
    <w:rsid w:val="007C221F"/>
    <w:rsid w:val="007C54E4"/>
    <w:rsid w:val="007C6CC6"/>
    <w:rsid w:val="007C7077"/>
    <w:rsid w:val="007C7AEC"/>
    <w:rsid w:val="007D15F5"/>
    <w:rsid w:val="007D35D4"/>
    <w:rsid w:val="007D3DED"/>
    <w:rsid w:val="007D4BD9"/>
    <w:rsid w:val="007D632A"/>
    <w:rsid w:val="007D7017"/>
    <w:rsid w:val="007E144D"/>
    <w:rsid w:val="007E1A21"/>
    <w:rsid w:val="007E29DD"/>
    <w:rsid w:val="007E47C9"/>
    <w:rsid w:val="007E542F"/>
    <w:rsid w:val="007E6D3C"/>
    <w:rsid w:val="007E74D3"/>
    <w:rsid w:val="007E75B3"/>
    <w:rsid w:val="007F63B8"/>
    <w:rsid w:val="00802A02"/>
    <w:rsid w:val="00802F82"/>
    <w:rsid w:val="008031B7"/>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3E54"/>
    <w:rsid w:val="00844428"/>
    <w:rsid w:val="00844B0E"/>
    <w:rsid w:val="00846179"/>
    <w:rsid w:val="00846CBA"/>
    <w:rsid w:val="00854244"/>
    <w:rsid w:val="00861EA4"/>
    <w:rsid w:val="00862AFA"/>
    <w:rsid w:val="00863700"/>
    <w:rsid w:val="0086567A"/>
    <w:rsid w:val="00865D16"/>
    <w:rsid w:val="008678EB"/>
    <w:rsid w:val="00867C2A"/>
    <w:rsid w:val="00870546"/>
    <w:rsid w:val="00870C53"/>
    <w:rsid w:val="00871558"/>
    <w:rsid w:val="00871F58"/>
    <w:rsid w:val="00872FCD"/>
    <w:rsid w:val="008731C9"/>
    <w:rsid w:val="00874DFB"/>
    <w:rsid w:val="00875139"/>
    <w:rsid w:val="0087559E"/>
    <w:rsid w:val="00875D1D"/>
    <w:rsid w:val="008818BD"/>
    <w:rsid w:val="00882425"/>
    <w:rsid w:val="00882F18"/>
    <w:rsid w:val="00887996"/>
    <w:rsid w:val="008919FA"/>
    <w:rsid w:val="00894205"/>
    <w:rsid w:val="008948CA"/>
    <w:rsid w:val="008966F6"/>
    <w:rsid w:val="008A4559"/>
    <w:rsid w:val="008A4F4D"/>
    <w:rsid w:val="008A5259"/>
    <w:rsid w:val="008B0514"/>
    <w:rsid w:val="008B12D0"/>
    <w:rsid w:val="008B3E44"/>
    <w:rsid w:val="008B4257"/>
    <w:rsid w:val="008B76AE"/>
    <w:rsid w:val="008B7827"/>
    <w:rsid w:val="008B7853"/>
    <w:rsid w:val="008C2395"/>
    <w:rsid w:val="008C291E"/>
    <w:rsid w:val="008C2C73"/>
    <w:rsid w:val="008C31F8"/>
    <w:rsid w:val="008C77C6"/>
    <w:rsid w:val="008D0A86"/>
    <w:rsid w:val="008D2D94"/>
    <w:rsid w:val="008D552A"/>
    <w:rsid w:val="008D6EF1"/>
    <w:rsid w:val="008D7189"/>
    <w:rsid w:val="008D797C"/>
    <w:rsid w:val="008D7BA0"/>
    <w:rsid w:val="008E0FC4"/>
    <w:rsid w:val="008E1A2B"/>
    <w:rsid w:val="008E5CC2"/>
    <w:rsid w:val="008E6FD8"/>
    <w:rsid w:val="008E790D"/>
    <w:rsid w:val="008F28BE"/>
    <w:rsid w:val="008F3E4A"/>
    <w:rsid w:val="008F4F09"/>
    <w:rsid w:val="008F5836"/>
    <w:rsid w:val="008F6239"/>
    <w:rsid w:val="008F6BB4"/>
    <w:rsid w:val="00907C21"/>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0F1"/>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438D"/>
    <w:rsid w:val="009B1044"/>
    <w:rsid w:val="009B3C07"/>
    <w:rsid w:val="009B630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53B0"/>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1C7A"/>
    <w:rsid w:val="00A130E4"/>
    <w:rsid w:val="00A14EBC"/>
    <w:rsid w:val="00A15983"/>
    <w:rsid w:val="00A24150"/>
    <w:rsid w:val="00A304DE"/>
    <w:rsid w:val="00A31D72"/>
    <w:rsid w:val="00A32070"/>
    <w:rsid w:val="00A33D3A"/>
    <w:rsid w:val="00A353DC"/>
    <w:rsid w:val="00A40BA0"/>
    <w:rsid w:val="00A413AD"/>
    <w:rsid w:val="00A42596"/>
    <w:rsid w:val="00A43DCF"/>
    <w:rsid w:val="00A44C02"/>
    <w:rsid w:val="00A4537F"/>
    <w:rsid w:val="00A55AF2"/>
    <w:rsid w:val="00A571CA"/>
    <w:rsid w:val="00A57C7C"/>
    <w:rsid w:val="00A60934"/>
    <w:rsid w:val="00A6158C"/>
    <w:rsid w:val="00A62362"/>
    <w:rsid w:val="00A63A28"/>
    <w:rsid w:val="00A64C86"/>
    <w:rsid w:val="00A67985"/>
    <w:rsid w:val="00A6798F"/>
    <w:rsid w:val="00A7325E"/>
    <w:rsid w:val="00A76DBE"/>
    <w:rsid w:val="00A777EC"/>
    <w:rsid w:val="00A8311E"/>
    <w:rsid w:val="00A84896"/>
    <w:rsid w:val="00A86604"/>
    <w:rsid w:val="00A87C7B"/>
    <w:rsid w:val="00A95090"/>
    <w:rsid w:val="00A9514D"/>
    <w:rsid w:val="00A96690"/>
    <w:rsid w:val="00A97BF8"/>
    <w:rsid w:val="00AA04CC"/>
    <w:rsid w:val="00AA066D"/>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B71"/>
    <w:rsid w:val="00AE376A"/>
    <w:rsid w:val="00AE4566"/>
    <w:rsid w:val="00AF0048"/>
    <w:rsid w:val="00AF46DA"/>
    <w:rsid w:val="00AF4D77"/>
    <w:rsid w:val="00AF60AE"/>
    <w:rsid w:val="00AF6742"/>
    <w:rsid w:val="00AF6DBB"/>
    <w:rsid w:val="00B050D3"/>
    <w:rsid w:val="00B05ACB"/>
    <w:rsid w:val="00B05B25"/>
    <w:rsid w:val="00B05CB4"/>
    <w:rsid w:val="00B11E41"/>
    <w:rsid w:val="00B13078"/>
    <w:rsid w:val="00B130F2"/>
    <w:rsid w:val="00B14AF5"/>
    <w:rsid w:val="00B1538B"/>
    <w:rsid w:val="00B1788D"/>
    <w:rsid w:val="00B206F3"/>
    <w:rsid w:val="00B20B88"/>
    <w:rsid w:val="00B2126A"/>
    <w:rsid w:val="00B240D0"/>
    <w:rsid w:val="00B25305"/>
    <w:rsid w:val="00B277E9"/>
    <w:rsid w:val="00B27923"/>
    <w:rsid w:val="00B30F45"/>
    <w:rsid w:val="00B319AF"/>
    <w:rsid w:val="00B31F06"/>
    <w:rsid w:val="00B3300C"/>
    <w:rsid w:val="00B337D5"/>
    <w:rsid w:val="00B35629"/>
    <w:rsid w:val="00B37C19"/>
    <w:rsid w:val="00B407DA"/>
    <w:rsid w:val="00B413A7"/>
    <w:rsid w:val="00B42131"/>
    <w:rsid w:val="00B4226E"/>
    <w:rsid w:val="00B4288E"/>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4A61"/>
    <w:rsid w:val="00B96064"/>
    <w:rsid w:val="00B9652C"/>
    <w:rsid w:val="00B9692F"/>
    <w:rsid w:val="00B97827"/>
    <w:rsid w:val="00BA1072"/>
    <w:rsid w:val="00BA6F02"/>
    <w:rsid w:val="00BB0FAA"/>
    <w:rsid w:val="00BB1E78"/>
    <w:rsid w:val="00BB2E34"/>
    <w:rsid w:val="00BB567F"/>
    <w:rsid w:val="00BB601B"/>
    <w:rsid w:val="00BB61DB"/>
    <w:rsid w:val="00BB6A4C"/>
    <w:rsid w:val="00BC0823"/>
    <w:rsid w:val="00BC0850"/>
    <w:rsid w:val="00BC08FC"/>
    <w:rsid w:val="00BC5BF3"/>
    <w:rsid w:val="00BD0D1A"/>
    <w:rsid w:val="00BD13E2"/>
    <w:rsid w:val="00BD4781"/>
    <w:rsid w:val="00BD55A2"/>
    <w:rsid w:val="00BD6319"/>
    <w:rsid w:val="00BD73CC"/>
    <w:rsid w:val="00BE29DD"/>
    <w:rsid w:val="00BE5364"/>
    <w:rsid w:val="00BE63EF"/>
    <w:rsid w:val="00BE6F22"/>
    <w:rsid w:val="00BF1935"/>
    <w:rsid w:val="00BF268B"/>
    <w:rsid w:val="00BF7A2F"/>
    <w:rsid w:val="00C0043D"/>
    <w:rsid w:val="00C006B0"/>
    <w:rsid w:val="00C0127E"/>
    <w:rsid w:val="00C0287C"/>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0C85"/>
    <w:rsid w:val="00C42A8B"/>
    <w:rsid w:val="00C42B0B"/>
    <w:rsid w:val="00C43A48"/>
    <w:rsid w:val="00C45B5A"/>
    <w:rsid w:val="00C47016"/>
    <w:rsid w:val="00C478DD"/>
    <w:rsid w:val="00C520BF"/>
    <w:rsid w:val="00C53222"/>
    <w:rsid w:val="00C56860"/>
    <w:rsid w:val="00C572CF"/>
    <w:rsid w:val="00C57CA3"/>
    <w:rsid w:val="00C60D58"/>
    <w:rsid w:val="00C61A94"/>
    <w:rsid w:val="00C62A0A"/>
    <w:rsid w:val="00C6340E"/>
    <w:rsid w:val="00C665B6"/>
    <w:rsid w:val="00C66AEC"/>
    <w:rsid w:val="00C67824"/>
    <w:rsid w:val="00C70448"/>
    <w:rsid w:val="00C72138"/>
    <w:rsid w:val="00C72C2E"/>
    <w:rsid w:val="00C72DE3"/>
    <w:rsid w:val="00C75C55"/>
    <w:rsid w:val="00C7683E"/>
    <w:rsid w:val="00C77B2F"/>
    <w:rsid w:val="00C802EE"/>
    <w:rsid w:val="00C8107C"/>
    <w:rsid w:val="00C829FB"/>
    <w:rsid w:val="00C8381D"/>
    <w:rsid w:val="00C83A62"/>
    <w:rsid w:val="00C85E97"/>
    <w:rsid w:val="00C87B81"/>
    <w:rsid w:val="00C87E29"/>
    <w:rsid w:val="00C90D34"/>
    <w:rsid w:val="00C94068"/>
    <w:rsid w:val="00C97269"/>
    <w:rsid w:val="00C97B69"/>
    <w:rsid w:val="00CA1045"/>
    <w:rsid w:val="00CA2954"/>
    <w:rsid w:val="00CA3FC2"/>
    <w:rsid w:val="00CA442A"/>
    <w:rsid w:val="00CA4CB3"/>
    <w:rsid w:val="00CA5316"/>
    <w:rsid w:val="00CB0D44"/>
    <w:rsid w:val="00CB415C"/>
    <w:rsid w:val="00CB63DF"/>
    <w:rsid w:val="00CB6C80"/>
    <w:rsid w:val="00CC40C2"/>
    <w:rsid w:val="00CC6B35"/>
    <w:rsid w:val="00CC6DB6"/>
    <w:rsid w:val="00CC7916"/>
    <w:rsid w:val="00CD04C0"/>
    <w:rsid w:val="00CD1034"/>
    <w:rsid w:val="00CD46C7"/>
    <w:rsid w:val="00CD6B1A"/>
    <w:rsid w:val="00CE0D0F"/>
    <w:rsid w:val="00CE2567"/>
    <w:rsid w:val="00CE6A12"/>
    <w:rsid w:val="00CE7B33"/>
    <w:rsid w:val="00CF23C9"/>
    <w:rsid w:val="00CF3ECE"/>
    <w:rsid w:val="00CF41D2"/>
    <w:rsid w:val="00CF56EB"/>
    <w:rsid w:val="00CF5ECC"/>
    <w:rsid w:val="00D0031A"/>
    <w:rsid w:val="00D0035A"/>
    <w:rsid w:val="00D00B3C"/>
    <w:rsid w:val="00D04FCA"/>
    <w:rsid w:val="00D05BE4"/>
    <w:rsid w:val="00D06038"/>
    <w:rsid w:val="00D071B9"/>
    <w:rsid w:val="00D121AD"/>
    <w:rsid w:val="00D132ED"/>
    <w:rsid w:val="00D15EF0"/>
    <w:rsid w:val="00D1738E"/>
    <w:rsid w:val="00D176E5"/>
    <w:rsid w:val="00D20074"/>
    <w:rsid w:val="00D204DC"/>
    <w:rsid w:val="00D23A0A"/>
    <w:rsid w:val="00D23C94"/>
    <w:rsid w:val="00D24042"/>
    <w:rsid w:val="00D26BE0"/>
    <w:rsid w:val="00D27579"/>
    <w:rsid w:val="00D3301A"/>
    <w:rsid w:val="00D33E05"/>
    <w:rsid w:val="00D34A16"/>
    <w:rsid w:val="00D36BEA"/>
    <w:rsid w:val="00D4043B"/>
    <w:rsid w:val="00D41451"/>
    <w:rsid w:val="00D424E3"/>
    <w:rsid w:val="00D42662"/>
    <w:rsid w:val="00D42AF3"/>
    <w:rsid w:val="00D512B6"/>
    <w:rsid w:val="00D52C2F"/>
    <w:rsid w:val="00D60B40"/>
    <w:rsid w:val="00D6276B"/>
    <w:rsid w:val="00D63D63"/>
    <w:rsid w:val="00D66E80"/>
    <w:rsid w:val="00D674F3"/>
    <w:rsid w:val="00D6756B"/>
    <w:rsid w:val="00D701BC"/>
    <w:rsid w:val="00D71543"/>
    <w:rsid w:val="00D7490D"/>
    <w:rsid w:val="00D75F8F"/>
    <w:rsid w:val="00D76632"/>
    <w:rsid w:val="00D7749F"/>
    <w:rsid w:val="00D77AE7"/>
    <w:rsid w:val="00D8000F"/>
    <w:rsid w:val="00D8136D"/>
    <w:rsid w:val="00D81F96"/>
    <w:rsid w:val="00D821C8"/>
    <w:rsid w:val="00D83973"/>
    <w:rsid w:val="00D858B7"/>
    <w:rsid w:val="00D930F3"/>
    <w:rsid w:val="00D9321A"/>
    <w:rsid w:val="00D97826"/>
    <w:rsid w:val="00DA1520"/>
    <w:rsid w:val="00DA326D"/>
    <w:rsid w:val="00DA4157"/>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EA2"/>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2095"/>
    <w:rsid w:val="00E66596"/>
    <w:rsid w:val="00E736DC"/>
    <w:rsid w:val="00E73806"/>
    <w:rsid w:val="00E740C8"/>
    <w:rsid w:val="00E74332"/>
    <w:rsid w:val="00E74BB0"/>
    <w:rsid w:val="00E74BBE"/>
    <w:rsid w:val="00E76211"/>
    <w:rsid w:val="00E80403"/>
    <w:rsid w:val="00E80CFB"/>
    <w:rsid w:val="00E8179E"/>
    <w:rsid w:val="00E82FDD"/>
    <w:rsid w:val="00E8563B"/>
    <w:rsid w:val="00E86372"/>
    <w:rsid w:val="00E908DA"/>
    <w:rsid w:val="00E910A0"/>
    <w:rsid w:val="00E925DB"/>
    <w:rsid w:val="00E92C72"/>
    <w:rsid w:val="00E932CE"/>
    <w:rsid w:val="00E94563"/>
    <w:rsid w:val="00E9558E"/>
    <w:rsid w:val="00E960CD"/>
    <w:rsid w:val="00E971E7"/>
    <w:rsid w:val="00E9771D"/>
    <w:rsid w:val="00EA3129"/>
    <w:rsid w:val="00EA33A5"/>
    <w:rsid w:val="00EA4B29"/>
    <w:rsid w:val="00EA4D76"/>
    <w:rsid w:val="00EA5264"/>
    <w:rsid w:val="00EB05C0"/>
    <w:rsid w:val="00EB21DE"/>
    <w:rsid w:val="00EB4866"/>
    <w:rsid w:val="00EB6462"/>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0740A"/>
    <w:rsid w:val="00F12AF0"/>
    <w:rsid w:val="00F222B3"/>
    <w:rsid w:val="00F2354A"/>
    <w:rsid w:val="00F23C22"/>
    <w:rsid w:val="00F24631"/>
    <w:rsid w:val="00F254A4"/>
    <w:rsid w:val="00F2572B"/>
    <w:rsid w:val="00F30860"/>
    <w:rsid w:val="00F32C78"/>
    <w:rsid w:val="00F336EA"/>
    <w:rsid w:val="00F37787"/>
    <w:rsid w:val="00F409F0"/>
    <w:rsid w:val="00F40D01"/>
    <w:rsid w:val="00F410D4"/>
    <w:rsid w:val="00F4147C"/>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1C42"/>
    <w:rsid w:val="00FB280C"/>
    <w:rsid w:val="00FB3AF6"/>
    <w:rsid w:val="00FB64A5"/>
    <w:rsid w:val="00FB690B"/>
    <w:rsid w:val="00FB7139"/>
    <w:rsid w:val="00FC056D"/>
    <w:rsid w:val="00FC0EE1"/>
    <w:rsid w:val="00FC1AA3"/>
    <w:rsid w:val="00FC26EF"/>
    <w:rsid w:val="00FC27B2"/>
    <w:rsid w:val="00FC27FA"/>
    <w:rsid w:val="00FC44BE"/>
    <w:rsid w:val="00FC45FA"/>
    <w:rsid w:val="00FC50C3"/>
    <w:rsid w:val="00FC5257"/>
    <w:rsid w:val="00FC6386"/>
    <w:rsid w:val="00FD35F8"/>
    <w:rsid w:val="00FD3753"/>
    <w:rsid w:val="00FD5EAC"/>
    <w:rsid w:val="00FD6676"/>
    <w:rsid w:val="00FD6C8C"/>
    <w:rsid w:val="00FE1AEC"/>
    <w:rsid w:val="00FE3C99"/>
    <w:rsid w:val="00FE73F2"/>
    <w:rsid w:val="00FF02C3"/>
    <w:rsid w:val="00FF249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F56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Normal"/>
    <w:link w:val="B1Char"/>
    <w:rsid w:val="005D7F9C"/>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rsid w:val="005D7F9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640375">
      <w:bodyDiv w:val="1"/>
      <w:marLeft w:val="0"/>
      <w:marRight w:val="0"/>
      <w:marTop w:val="0"/>
      <w:marBottom w:val="0"/>
      <w:divBdr>
        <w:top w:val="none" w:sz="0" w:space="0" w:color="auto"/>
        <w:left w:val="none" w:sz="0" w:space="0" w:color="auto"/>
        <w:bottom w:val="none" w:sz="0" w:space="0" w:color="auto"/>
        <w:right w:val="none" w:sz="0" w:space="0" w:color="auto"/>
      </w:divBdr>
      <w:divsChild>
        <w:div w:id="816382468">
          <w:marLeft w:val="1080"/>
          <w:marRight w:val="0"/>
          <w:marTop w:val="100"/>
          <w:marBottom w:val="0"/>
          <w:divBdr>
            <w:top w:val="none" w:sz="0" w:space="0" w:color="auto"/>
            <w:left w:val="none" w:sz="0" w:space="0" w:color="auto"/>
            <w:bottom w:val="none" w:sz="0" w:space="0" w:color="auto"/>
            <w:right w:val="none" w:sz="0" w:space="0" w:color="auto"/>
          </w:divBdr>
        </w:div>
        <w:div w:id="990250434">
          <w:marLeft w:val="1080"/>
          <w:marRight w:val="0"/>
          <w:marTop w:val="100"/>
          <w:marBottom w:val="0"/>
          <w:divBdr>
            <w:top w:val="none" w:sz="0" w:space="0" w:color="auto"/>
            <w:left w:val="none" w:sz="0" w:space="0" w:color="auto"/>
            <w:bottom w:val="none" w:sz="0" w:space="0" w:color="auto"/>
            <w:right w:val="none" w:sz="0" w:space="0" w:color="auto"/>
          </w:divBdr>
        </w:div>
      </w:divsChild>
    </w:div>
    <w:div w:id="170571348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B4730-E59F-4BCA-B0C1-BFFB0129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2018-01-11T09:22:00Z</dcterms:created>
  <dcterms:modified xsi:type="dcterms:W3CDTF">2018-01-15T21:57:00Z</dcterms:modified>
  <cp:category/>
</cp:coreProperties>
</file>